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5"/>
        <w:ind w:firstLine="0"/>
        <w:rPr>
          <w:rFonts w:ascii="Times New Roman" w:hAnsi="Times New Roman" w:eastAsia="仿宋" w:cs="Times New Roman"/>
          <w:b/>
          <w:bCs/>
          <w:color w:val="000000"/>
          <w:sz w:val="84"/>
          <w:highlight w:val="none"/>
        </w:rPr>
      </w:pPr>
      <w:r>
        <w:rPr>
          <w:rFonts w:ascii="Times New Roman" w:hAnsi="Times New Roman" w:eastAsia="仿宋" w:cs="Times New Roman"/>
          <w:b/>
          <w:bCs/>
          <w:color w:val="000000"/>
          <w:sz w:val="84"/>
          <w:highlight w:val="none"/>
        </w:rPr>
      </w:r>
      <w:r/>
    </w:p>
    <w:p>
      <w:pPr>
        <w:pStyle w:val="815"/>
        <w:ind w:firstLine="0"/>
        <w:jc w:val="center"/>
        <w:rPr>
          <w:rFonts w:ascii="Times New Roman" w:hAnsi="Times New Roman" w:eastAsia="仿宋" w:cs="Times New Roman"/>
          <w:b/>
          <w:bCs/>
          <w:color w:val="000000"/>
          <w:sz w:val="84"/>
          <w:highlight w:val="none"/>
        </w:rPr>
      </w:pPr>
      <w:r>
        <w:rPr>
          <w:rFonts w:ascii="Times New Roman" w:hAnsi="Times New Roman" w:eastAsia="黑体" w:cs="Times New Roman"/>
          <w:b/>
          <w:bCs/>
          <w:color w:val="000000"/>
          <w:sz w:val="84"/>
          <w:highlight w:val="none"/>
        </w:rPr>
        <w:t xml:space="preserve">招　标　文　件</w:t>
      </w:r>
      <w:r>
        <w:rPr>
          <w:rFonts w:ascii="Times New Roman" w:hAnsi="Times New Roman" w:eastAsia="仿宋" w:cs="Times New Roman"/>
          <w:b/>
          <w:bCs/>
          <w:color w:val="000000"/>
          <w:sz w:val="84"/>
          <w:highlight w:val="none"/>
        </w:rPr>
      </w:r>
      <w:r/>
    </w:p>
    <w:p>
      <w:pPr>
        <w:pStyle w:val="815"/>
        <w:ind w:left="1277" w:firstLine="0"/>
        <w:rPr>
          <w:rFonts w:ascii="Times New Roman" w:hAnsi="Times New Roman" w:eastAsia="仿宋" w:cs="Times New Roman"/>
          <w:b/>
          <w:bCs/>
          <w:color w:val="000000"/>
          <w:sz w:val="32"/>
          <w:highlight w:val="none"/>
        </w:rPr>
      </w:pPr>
      <w:r>
        <w:rPr>
          <w:rFonts w:ascii="Times New Roman" w:hAnsi="Times New Roman" w:eastAsia="仿宋" w:cs="Times New Roman"/>
          <w:b/>
          <w:bCs/>
          <w:color w:val="000000"/>
          <w:sz w:val="32"/>
          <w:highlight w:val="none"/>
        </w:rPr>
      </w:r>
      <w:r/>
    </w:p>
    <w:p>
      <w:pPr>
        <w:pStyle w:val="815"/>
        <w:ind w:left="1277" w:firstLine="0"/>
        <w:rPr>
          <w:rFonts w:ascii="Times New Roman" w:hAnsi="Times New Roman" w:eastAsia="仿宋" w:cs="Times New Roman"/>
          <w:b/>
          <w:bCs/>
          <w:color w:val="000000"/>
          <w:sz w:val="32"/>
          <w:highlight w:val="none"/>
        </w:rPr>
      </w:pPr>
      <w:r>
        <w:rPr>
          <w:rFonts w:ascii="Times New Roman" w:hAnsi="Times New Roman" w:eastAsia="仿宋" w:cs="Times New Roman"/>
          <w:b/>
          <w:bCs/>
          <w:color w:val="000000"/>
          <w:sz w:val="32"/>
          <w:highlight w:val="none"/>
        </w:rPr>
      </w:r>
      <w:r/>
    </w:p>
    <w:p>
      <w:pPr>
        <w:pStyle w:val="815"/>
        <w:ind w:left="1277" w:firstLine="0"/>
        <w:rPr>
          <w:rFonts w:ascii="Times New Roman" w:hAnsi="Times New Roman" w:eastAsia="宋体" w:cs="Times New Roman"/>
          <w:b/>
          <w:bCs/>
          <w:color w:val="000000"/>
          <w:sz w:val="32"/>
          <w:szCs w:val="32"/>
          <w:highlight w:val="none"/>
          <w:u w:val="single"/>
          <w:lang w:eastAsia="zh-CN"/>
        </w:rPr>
      </w:pPr>
      <w:r>
        <w:rPr>
          <w:rFonts w:ascii="Times New Roman" w:hAnsi="Times New Roman" w:eastAsia="宋体" w:cs="Times New Roman"/>
          <w:b/>
          <w:bCs/>
          <w:color w:val="000000"/>
          <w:sz w:val="32"/>
          <w:szCs w:val="32"/>
          <w:highlight w:val="none"/>
        </w:rPr>
        <w:t xml:space="preserve">项目名称：</w:t>
      </w:r>
      <w:r>
        <w:rPr>
          <w:rFonts w:ascii="Times New Roman" w:hAnsi="Times New Roman" w:eastAsia="宋体" w:cs="Times New Roman"/>
          <w:b/>
          <w:bCs/>
          <w:color w:val="000000"/>
          <w:sz w:val="32"/>
          <w:szCs w:val="32"/>
          <w:highlight w:val="none"/>
          <w:u w:val="single"/>
        </w:rPr>
        <w:t xml:space="preserve">栟茶镇2026-2027年度人居环境“全域保洁”服务项目</w:t>
      </w:r>
      <w:r>
        <w:rPr>
          <w:rFonts w:ascii="Times New Roman" w:hAnsi="Times New Roman" w:eastAsia="宋体" w:cs="Times New Roman"/>
          <w:b/>
          <w:bCs/>
          <w:color w:val="000000"/>
          <w:sz w:val="32"/>
          <w:szCs w:val="32"/>
          <w:highlight w:val="none"/>
          <w:u w:val="single"/>
          <w:lang w:eastAsia="zh-CN"/>
        </w:rPr>
      </w:r>
      <w:r/>
    </w:p>
    <w:p>
      <w:pPr>
        <w:pStyle w:val="793"/>
        <w:ind w:firstLine="1285"/>
        <w:spacing w:before="120" w:after="120" w:line="360" w:lineRule="auto"/>
        <w:rPr>
          <w:rFonts w:ascii="Times New Roman" w:hAnsi="Times New Roman" w:eastAsia="宋体" w:cs="Times New Roman"/>
          <w:b/>
          <w:bCs/>
          <w:color w:val="000000"/>
          <w:sz w:val="32"/>
          <w:szCs w:val="32"/>
          <w:highlight w:val="none"/>
          <w:lang w:eastAsia="zh-CN"/>
        </w:rPr>
      </w:pPr>
      <w:r>
        <w:rPr>
          <w:rFonts w:ascii="Times New Roman" w:hAnsi="Times New Roman" w:eastAsia="宋体" w:cs="Times New Roman"/>
          <w:b/>
          <w:bCs/>
          <w:color w:val="000000"/>
          <w:sz w:val="32"/>
          <w:szCs w:val="32"/>
          <w:highlight w:val="none"/>
        </w:rPr>
        <w:t xml:space="preserve">项目编号：JSZC-320623-TDGW-G2026-003</w:t>
      </w:r>
      <w:r>
        <w:rPr>
          <w:rFonts w:ascii="Times New Roman" w:hAnsi="Times New Roman" w:eastAsia="宋体" w:cs="Times New Roman"/>
          <w:b/>
          <w:bCs/>
          <w:color w:val="000000"/>
          <w:sz w:val="32"/>
          <w:szCs w:val="32"/>
          <w:highlight w:val="none"/>
          <w:lang w:eastAsia="zh-CN"/>
        </w:rPr>
      </w:r>
      <w:r/>
    </w:p>
    <w:p>
      <w:pPr>
        <w:pStyle w:val="815"/>
        <w:ind w:firstLine="0"/>
        <w:spacing w:before="0" w:after="0"/>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r>
      <w:r/>
    </w:p>
    <w:p>
      <w:pPr>
        <w:pStyle w:val="815"/>
        <w:ind w:firstLine="0"/>
        <w:spacing w:before="0" w:after="0"/>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r>
      <w:r/>
    </w:p>
    <w:p>
      <w:pPr>
        <w:pStyle w:val="815"/>
        <w:ind w:firstLine="0"/>
        <w:spacing w:before="0" w:after="0"/>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r>
      <w:r/>
    </w:p>
    <w:p>
      <w:pPr>
        <w:pStyle w:val="815"/>
        <w:ind w:firstLine="0"/>
        <w:spacing w:before="0" w:after="0"/>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r>
      <w:r/>
    </w:p>
    <w:p>
      <w:pPr>
        <w:pStyle w:val="815"/>
        <w:ind w:firstLine="0"/>
        <w:spacing w:before="0" w:after="0"/>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r>
      <w:r/>
    </w:p>
    <w:p>
      <w:pPr>
        <w:pStyle w:val="815"/>
        <w:ind w:firstLine="0"/>
        <w:spacing w:before="0" w:after="0"/>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r>
      <w:r/>
    </w:p>
    <w:p>
      <w:pPr>
        <w:pStyle w:val="815"/>
        <w:ind w:firstLine="0"/>
        <w:spacing w:before="0" w:after="0"/>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r>
      <w:r/>
    </w:p>
    <w:p>
      <w:pPr>
        <w:pStyle w:val="815"/>
        <w:ind w:firstLine="0"/>
        <w:spacing w:before="0" w:after="0"/>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r>
      <w:r/>
    </w:p>
    <w:p>
      <w:pPr>
        <w:pStyle w:val="815"/>
        <w:ind w:firstLine="0"/>
        <w:jc w:val="center"/>
        <w:rPr>
          <w:rFonts w:ascii="Times New Roman" w:hAnsi="Times New Roman" w:eastAsia="宋体" w:cs="Times New Roman"/>
          <w:b/>
          <w:bCs/>
          <w:color w:val="000000"/>
          <w:sz w:val="32"/>
          <w:highlight w:val="none"/>
          <w:lang w:eastAsia="zh-CN"/>
        </w:rPr>
      </w:pPr>
      <w:r>
        <w:rPr>
          <w:rFonts w:hint="eastAsia" w:ascii="Times New Roman" w:hAnsi="Times New Roman" w:eastAsia="宋体" w:cs="Times New Roman"/>
          <w:b/>
          <w:bCs/>
          <w:color w:val="000000"/>
          <w:sz w:val="32"/>
          <w:highlight w:val="none"/>
          <w:lang w:eastAsia="zh-CN"/>
        </w:rPr>
        <w:t xml:space="preserve">如东县栟茶镇人民政府</w:t>
      </w:r>
      <w:r>
        <w:rPr>
          <w:rFonts w:ascii="Times New Roman" w:hAnsi="Times New Roman" w:eastAsia="宋体" w:cs="Times New Roman"/>
          <w:b/>
          <w:bCs/>
          <w:color w:val="000000"/>
          <w:sz w:val="32"/>
          <w:highlight w:val="none"/>
          <w:lang w:eastAsia="zh-CN"/>
        </w:rPr>
      </w:r>
      <w:r/>
    </w:p>
    <w:p>
      <w:pPr>
        <w:pStyle w:val="815"/>
        <w:ind w:firstLine="0"/>
        <w:jc w:val="center"/>
        <w:rPr>
          <w:rFonts w:ascii="Times New Roman" w:hAnsi="Times New Roman" w:eastAsia="仿宋" w:cs="Times New Roman"/>
          <w:color w:val="000000"/>
          <w:highlight w:val="none"/>
          <w:u w:val="single"/>
        </w:rPr>
      </w:pPr>
      <w:r>
        <w:rPr>
          <w:rFonts w:ascii="Times New Roman" w:hAnsi="Times New Roman" w:eastAsia="宋体" w:cs="Times New Roman"/>
          <w:b/>
          <w:bCs/>
          <w:color w:val="000000"/>
          <w:sz w:val="32"/>
          <w:highlight w:val="none"/>
        </w:rPr>
        <w:t xml:space="preserve">202</w:t>
      </w:r>
      <w:r>
        <w:rPr>
          <w:rFonts w:hint="eastAsia" w:ascii="Times New Roman" w:hAnsi="Times New Roman" w:eastAsia="宋体" w:cs="Times New Roman"/>
          <w:b/>
          <w:bCs/>
          <w:color w:val="000000"/>
          <w:sz w:val="32"/>
          <w:highlight w:val="none"/>
          <w:lang w:val="en-US" w:eastAsia="zh-CN"/>
        </w:rPr>
        <w:t xml:space="preserve">6</w:t>
      </w:r>
      <w:r>
        <w:rPr>
          <w:rFonts w:ascii="Times New Roman" w:hAnsi="Times New Roman" w:eastAsia="宋体" w:cs="Times New Roman"/>
          <w:b/>
          <w:bCs/>
          <w:color w:val="000000"/>
          <w:sz w:val="32"/>
          <w:highlight w:val="none"/>
        </w:rPr>
        <w:t xml:space="preserve">年</w:t>
      </w:r>
      <w:r>
        <w:rPr>
          <w:rFonts w:ascii="Times New Roman" w:hAnsi="Times New Roman" w:eastAsia="宋体" w:cs="Times New Roman"/>
          <w:b/>
          <w:bCs/>
          <w:color w:val="000000"/>
          <w:sz w:val="32"/>
          <w:highlight w:val="none"/>
          <w:lang w:val="en-US" w:eastAsia="zh-CN"/>
        </w:rPr>
        <w:t xml:space="preserve">1</w:t>
      </w:r>
      <w:r>
        <w:rPr>
          <w:rFonts w:ascii="Times New Roman" w:hAnsi="Times New Roman" w:eastAsia="宋体" w:cs="Times New Roman"/>
          <w:b/>
          <w:bCs/>
          <w:color w:val="000000"/>
          <w:sz w:val="32"/>
          <w:highlight w:val="none"/>
        </w:rPr>
        <w:t xml:space="preserve">月</w:t>
      </w:r>
      <w:r>
        <w:rPr>
          <w:rFonts w:ascii="Times New Roman" w:hAnsi="Times New Roman" w:eastAsia="仿宋" w:cs="Times New Roman"/>
          <w:color w:val="000000"/>
          <w:highlight w:val="none"/>
          <w:u w:val="single"/>
        </w:rPr>
      </w:r>
      <w:r/>
    </w:p>
    <w:p>
      <w:pPr>
        <w:pStyle w:val="815"/>
        <w:ind w:firstLine="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793"/>
        <w:jc w:val="center"/>
        <w:spacing w:line="480" w:lineRule="auto"/>
        <w:rPr>
          <w:rFonts w:ascii="Times New Roman" w:hAnsi="Times New Roman" w:eastAsia="仿宋" w:cs="Times New Roman"/>
          <w:color w:val="000000"/>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1701" w:equalWidth="1"/>
          <w:docGrid w:linePitch="360"/>
          <w:titlePg/>
        </w:sectPr>
      </w:pPr>
      <w:r/>
      <w:bookmarkStart w:id="0" w:name="_Toc120614210"/>
      <w:r/>
      <w:bookmarkStart w:id="1" w:name="_Toc513029200"/>
      <w:r/>
      <w:bookmarkStart w:id="2" w:name="_Toc16938516"/>
      <w:r/>
      <w:bookmarkStart w:id="3" w:name="_Toc523127445"/>
      <w:r/>
      <w:bookmarkStart w:id="4" w:name="_Toc479757206"/>
      <w:r/>
      <w:bookmarkStart w:id="5" w:name="_Toc20823272"/>
      <w:r>
        <w:rPr>
          <w:rFonts w:ascii="Times New Roman" w:hAnsi="Times New Roman" w:eastAsia="仿宋" w:cs="Times New Roman"/>
          <w:color w:val="000000"/>
          <w:highlight w:val="none"/>
        </w:rPr>
      </w:r>
      <w:r/>
    </w:p>
    <w:p>
      <w:pPr>
        <w:pStyle w:val="793"/>
        <w:jc w:val="center"/>
        <w:keepLines w:val="0"/>
        <w:keepNext w:val="0"/>
        <w:pageBreakBefore w:val="0"/>
        <w:spacing w:line="480" w:lineRule="auto"/>
        <w:widowControl w:val="off"/>
        <w:rPr>
          <w:rFonts w:ascii="Times New Roman" w:hAnsi="Times New Roman" w:eastAsia="黑体" w:cs="Times New Roman"/>
          <w:b/>
          <w:color w:val="000000"/>
          <w:sz w:val="36"/>
          <w:szCs w:val="36"/>
          <w:highlight w:val="none"/>
        </w:rPr>
      </w:pPr>
      <w:r>
        <w:rPr>
          <w:rFonts w:ascii="Times New Roman" w:hAnsi="Times New Roman" w:eastAsia="仿宋" w:cs="Times New Roman"/>
          <w:color w:val="000000"/>
          <w:highlight w:val="none"/>
        </w:rPr>
        <w:t xml:space="preserve"> </w:t>
      </w:r>
      <w:r>
        <w:rPr>
          <w:rFonts w:ascii="Times New Roman" w:hAnsi="Times New Roman" w:eastAsia="黑体" w:cs="Times New Roman"/>
          <w:b/>
          <w:color w:val="000000"/>
          <w:sz w:val="44"/>
          <w:szCs w:val="44"/>
          <w:highlight w:val="none"/>
        </w:rPr>
        <w:t xml:space="preserve">总  目  录</w:t>
      </w:r>
      <w:r>
        <w:rPr>
          <w:rFonts w:ascii="Times New Roman" w:hAnsi="Times New Roman" w:eastAsia="黑体" w:cs="Times New Roman"/>
          <w:b/>
          <w:color w:val="000000"/>
          <w:sz w:val="36"/>
          <w:szCs w:val="36"/>
          <w:highlight w:val="none"/>
        </w:rPr>
      </w:r>
      <w:r/>
    </w:p>
    <w:p>
      <w:pPr>
        <w:pStyle w:val="793"/>
        <w:keepLines w:val="0"/>
        <w:keepNext w:val="0"/>
        <w:pageBreakBefore w:val="0"/>
        <w:spacing w:line="480" w:lineRule="auto"/>
        <w:widowControl w:val="off"/>
        <w:rPr>
          <w:rFonts w:ascii="Times New Roman" w:hAnsi="Times New Roman" w:eastAsia="黑体" w:cs="Times New Roman"/>
          <w:color w:val="000000"/>
          <w:sz w:val="36"/>
          <w:szCs w:val="36"/>
          <w:highlight w:val="none"/>
        </w:rPr>
      </w:pPr>
      <w:r>
        <w:rPr>
          <w:rFonts w:ascii="Times New Roman" w:hAnsi="Times New Roman" w:eastAsia="黑体" w:cs="Times New Roman"/>
          <w:color w:val="000000"/>
          <w:sz w:val="36"/>
          <w:szCs w:val="36"/>
          <w:highlight w:val="none"/>
        </w:rPr>
      </w:r>
      <w:r/>
    </w:p>
    <w:p>
      <w:pPr>
        <w:pStyle w:val="793"/>
        <w:keepLines w:val="0"/>
        <w:keepNext w:val="0"/>
        <w:pageBreakBefore w:val="0"/>
        <w:spacing w:line="480" w:lineRule="auto"/>
        <w:widowControl w:val="off"/>
        <w:rPr>
          <w:rFonts w:ascii="Times New Roman" w:hAnsi="Times New Roman" w:eastAsia="黑体" w:cs="Times New Roman"/>
          <w:color w:val="000000"/>
          <w:sz w:val="36"/>
          <w:szCs w:val="36"/>
          <w:highlight w:val="none"/>
        </w:rPr>
      </w:pPr>
      <w:r>
        <w:rPr>
          <w:rFonts w:ascii="Times New Roman" w:hAnsi="Times New Roman" w:eastAsia="黑体" w:cs="Times New Roman"/>
          <w:color w:val="000000"/>
          <w:sz w:val="36"/>
          <w:szCs w:val="36"/>
          <w:highlight w:val="none"/>
        </w:rPr>
      </w:r>
      <w:r/>
    </w:p>
    <w:p>
      <w:pPr>
        <w:pStyle w:val="805"/>
        <w:keepLines w:val="0"/>
        <w:keepNext w:val="0"/>
        <w:pageBreakBefore w:val="0"/>
        <w:spacing w:line="480" w:lineRule="auto"/>
        <w:widowControl w:val="off"/>
        <w:tabs>
          <w:tab w:val="right" w:pos="8953" w:leader="dot"/>
        </w:tabs>
        <w:rPr>
          <w:rFonts w:ascii="Times New Roman" w:hAnsi="Times New Roman" w:eastAsia="黑体" w:cs="Times New Roman"/>
          <w:color w:val="000000"/>
          <w:sz w:val="36"/>
          <w:szCs w:val="36"/>
          <w:highlight w:val="none"/>
        </w:rPr>
      </w:pPr>
      <w:r>
        <w:rPr>
          <w:rFonts w:ascii="Times New Roman" w:hAnsi="Times New Roman" w:eastAsia="黑体" w:cs="Times New Roman"/>
          <w:color w:val="000000"/>
          <w:sz w:val="36"/>
          <w:szCs w:val="36"/>
          <w:highlight w:val="none"/>
        </w:rPr>
        <w:fldChar w:fldCharType="begin"/>
      </w:r>
      <w:r>
        <w:rPr>
          <w:rFonts w:ascii="Times New Roman" w:hAnsi="Times New Roman" w:eastAsia="黑体" w:cs="Times New Roman"/>
          <w:color w:val="000000"/>
          <w:sz w:val="36"/>
          <w:szCs w:val="36"/>
          <w:highlight w:val="none"/>
        </w:rPr>
        <w:instrText xml:space="preserve">TOC \o "1-1" \h \u </w:instrText>
      </w:r>
      <w:r>
        <w:rPr>
          <w:rFonts w:ascii="Times New Roman" w:hAnsi="Times New Roman" w:eastAsia="黑体" w:cs="Times New Roman"/>
          <w:color w:val="000000"/>
          <w:sz w:val="36"/>
          <w:szCs w:val="36"/>
          <w:highlight w:val="none"/>
        </w:rPr>
        <w:fldChar w:fldCharType="separate"/>
      </w:r>
      <w:r>
        <w:rPr>
          <w:rFonts w:ascii="Times New Roman" w:hAnsi="Times New Roman" w:eastAsia="黑体" w:cs="Times New Roman"/>
          <w:color w:val="000000"/>
          <w:sz w:val="36"/>
          <w:szCs w:val="36"/>
          <w:highlight w:val="none"/>
        </w:rPr>
        <w:fldChar w:fldCharType="begin"/>
      </w:r>
      <w:r>
        <w:rPr>
          <w:rFonts w:ascii="Times New Roman" w:hAnsi="Times New Roman" w:eastAsia="黑体" w:cs="Times New Roman"/>
          <w:color w:val="000000"/>
          <w:sz w:val="36"/>
          <w:szCs w:val="36"/>
          <w:highlight w:val="none"/>
        </w:rPr>
        <w:instrText xml:space="preserve"> HYPERLINK \l "_Toc24051" </w:instrText>
      </w:r>
      <w:r>
        <w:rPr>
          <w:rFonts w:ascii="Times New Roman" w:hAnsi="Times New Roman" w:eastAsia="黑体" w:cs="Times New Roman"/>
          <w:color w:val="000000"/>
          <w:sz w:val="36"/>
          <w:szCs w:val="36"/>
          <w:highlight w:val="none"/>
        </w:rPr>
        <w:fldChar w:fldCharType="separate"/>
      </w:r>
      <w:r>
        <w:rPr>
          <w:rFonts w:ascii="Times New Roman" w:hAnsi="Times New Roman" w:eastAsia="黑体" w:cs="Times New Roman"/>
          <w:color w:val="000000"/>
          <w:sz w:val="36"/>
          <w:szCs w:val="36"/>
          <w:highlight w:val="none"/>
        </w:rPr>
        <w:t xml:space="preserve">第一章  投标邀请</w:t>
      </w:r>
      <w:bookmarkStart w:id="6" w:name="_Hlt192580777"/>
      <w:r>
        <w:rPr>
          <w:rFonts w:ascii="Times New Roman" w:hAnsi="Times New Roman" w:eastAsia="黑体" w:cs="Times New Roman"/>
          <w:color w:val="000000"/>
          <w:sz w:val="36"/>
          <w:szCs w:val="36"/>
          <w:highlight w:val="none"/>
        </w:rPr>
        <w:tab/>
      </w:r>
      <w:bookmarkEnd w:id="6"/>
      <w:r>
        <w:rPr>
          <w:rFonts w:ascii="Times New Roman" w:hAnsi="Times New Roman" w:eastAsia="黑体" w:cs="Times New Roman"/>
          <w:color w:val="000000"/>
          <w:sz w:val="36"/>
          <w:szCs w:val="36"/>
          <w:highlight w:val="none"/>
        </w:rPr>
        <w:t xml:space="preserve">2</w:t>
      </w:r>
      <w:r>
        <w:rPr>
          <w:rFonts w:ascii="Times New Roman" w:hAnsi="Times New Roman" w:eastAsia="黑体" w:cs="Times New Roman"/>
          <w:color w:val="000000"/>
          <w:sz w:val="36"/>
          <w:szCs w:val="36"/>
          <w:highlight w:val="none"/>
        </w:rPr>
        <w:fldChar w:fldCharType="end"/>
      </w:r>
      <w:r>
        <w:rPr>
          <w:rFonts w:ascii="Times New Roman" w:hAnsi="Times New Roman" w:eastAsia="黑体" w:cs="Times New Roman"/>
          <w:color w:val="000000"/>
          <w:sz w:val="36"/>
          <w:szCs w:val="36"/>
          <w:highlight w:val="none"/>
        </w:rPr>
      </w:r>
      <w:r/>
    </w:p>
    <w:p>
      <w:pPr>
        <w:pStyle w:val="805"/>
        <w:keepLines w:val="0"/>
        <w:keepNext w:val="0"/>
        <w:pageBreakBefore w:val="0"/>
        <w:spacing w:line="480" w:lineRule="auto"/>
        <w:widowControl w:val="off"/>
        <w:tabs>
          <w:tab w:val="right" w:pos="8953" w:leader="dot"/>
        </w:tabs>
        <w:rPr>
          <w:rFonts w:ascii="Times New Roman" w:hAnsi="Times New Roman" w:eastAsia="黑体" w:cs="Times New Roman"/>
          <w:color w:val="000000"/>
          <w:sz w:val="36"/>
          <w:szCs w:val="36"/>
          <w:highlight w:val="none"/>
        </w:rPr>
      </w:pPr>
      <w:r>
        <w:rPr>
          <w:rFonts w:ascii="Times New Roman" w:hAnsi="Times New Roman" w:eastAsia="黑体" w:cs="Times New Roman"/>
          <w:color w:val="000000"/>
          <w:sz w:val="36"/>
          <w:szCs w:val="36"/>
          <w:highlight w:val="none"/>
        </w:rPr>
        <w:fldChar w:fldCharType="begin"/>
      </w:r>
      <w:r>
        <w:rPr>
          <w:rFonts w:ascii="Times New Roman" w:hAnsi="Times New Roman" w:eastAsia="黑体" w:cs="Times New Roman"/>
          <w:color w:val="000000"/>
          <w:sz w:val="36"/>
          <w:szCs w:val="36"/>
          <w:highlight w:val="none"/>
        </w:rPr>
        <w:instrText xml:space="preserve"> HYPERLINK \l "_Toc4711" </w:instrText>
      </w:r>
      <w:r>
        <w:rPr>
          <w:rFonts w:ascii="Times New Roman" w:hAnsi="Times New Roman" w:eastAsia="黑体" w:cs="Times New Roman"/>
          <w:color w:val="000000"/>
          <w:sz w:val="36"/>
          <w:szCs w:val="36"/>
          <w:highlight w:val="none"/>
        </w:rPr>
        <w:fldChar w:fldCharType="separate"/>
      </w:r>
      <w:r>
        <w:rPr>
          <w:rFonts w:ascii="Times New Roman" w:hAnsi="Times New Roman" w:eastAsia="黑体" w:cs="Times New Roman"/>
          <w:color w:val="000000"/>
          <w:sz w:val="36"/>
          <w:szCs w:val="36"/>
          <w:highlight w:val="none"/>
        </w:rPr>
        <w:t xml:space="preserve">第二章  投标人须知</w:t>
      </w:r>
      <w:r>
        <w:rPr>
          <w:rFonts w:ascii="Times New Roman" w:hAnsi="Times New Roman" w:eastAsia="黑体" w:cs="Times New Roman"/>
          <w:color w:val="000000"/>
          <w:sz w:val="36"/>
          <w:szCs w:val="36"/>
          <w:highlight w:val="none"/>
        </w:rPr>
        <w:tab/>
      </w:r>
      <w:r>
        <w:rPr>
          <w:rFonts w:ascii="Times New Roman" w:hAnsi="Times New Roman" w:eastAsia="黑体" w:cs="Times New Roman"/>
          <w:color w:val="000000"/>
          <w:sz w:val="36"/>
          <w:szCs w:val="36"/>
          <w:highlight w:val="none"/>
          <w:lang w:val="en-US" w:eastAsia="zh-CN"/>
        </w:rPr>
        <w:t xml:space="preserve">6</w:t>
      </w:r>
      <w:r>
        <w:rPr>
          <w:rFonts w:ascii="Times New Roman" w:hAnsi="Times New Roman" w:eastAsia="黑体" w:cs="Times New Roman"/>
          <w:color w:val="000000"/>
          <w:sz w:val="36"/>
          <w:szCs w:val="36"/>
          <w:highlight w:val="none"/>
        </w:rPr>
        <w:fldChar w:fldCharType="end"/>
      </w:r>
      <w:r>
        <w:rPr>
          <w:rFonts w:ascii="Times New Roman" w:hAnsi="Times New Roman" w:eastAsia="黑体" w:cs="Times New Roman"/>
          <w:color w:val="000000"/>
          <w:sz w:val="36"/>
          <w:szCs w:val="36"/>
          <w:highlight w:val="none"/>
        </w:rPr>
      </w:r>
      <w:r/>
    </w:p>
    <w:p>
      <w:pPr>
        <w:pStyle w:val="805"/>
        <w:keepLines w:val="0"/>
        <w:keepNext w:val="0"/>
        <w:pageBreakBefore w:val="0"/>
        <w:spacing w:line="480" w:lineRule="auto"/>
        <w:widowControl w:val="off"/>
        <w:tabs>
          <w:tab w:val="right" w:pos="8953" w:leader="dot"/>
        </w:tabs>
        <w:rPr>
          <w:rFonts w:hint="eastAsia" w:ascii="Times New Roman" w:hAnsi="Times New Roman" w:eastAsia="黑体" w:cs="Times New Roman"/>
          <w:color w:val="000000"/>
          <w:sz w:val="36"/>
          <w:szCs w:val="36"/>
          <w:highlight w:val="none"/>
          <w:lang w:val="en-US" w:eastAsia="zh-CN"/>
        </w:rPr>
      </w:pPr>
      <w:r>
        <w:rPr>
          <w:rFonts w:ascii="Times New Roman" w:hAnsi="Times New Roman" w:eastAsia="黑体" w:cs="Times New Roman"/>
          <w:color w:val="000000"/>
          <w:sz w:val="36"/>
          <w:szCs w:val="36"/>
          <w:highlight w:val="none"/>
        </w:rPr>
        <w:fldChar w:fldCharType="begin"/>
      </w:r>
      <w:r>
        <w:rPr>
          <w:rFonts w:ascii="Times New Roman" w:hAnsi="Times New Roman" w:eastAsia="黑体" w:cs="Times New Roman"/>
          <w:color w:val="000000"/>
          <w:sz w:val="36"/>
          <w:szCs w:val="36"/>
          <w:highlight w:val="none"/>
        </w:rPr>
        <w:instrText xml:space="preserve"> HYPERLINK \l "_Toc6531" </w:instrText>
      </w:r>
      <w:r>
        <w:rPr>
          <w:rFonts w:ascii="Times New Roman" w:hAnsi="Times New Roman" w:eastAsia="黑体" w:cs="Times New Roman"/>
          <w:color w:val="000000"/>
          <w:sz w:val="36"/>
          <w:szCs w:val="36"/>
          <w:highlight w:val="none"/>
        </w:rPr>
        <w:fldChar w:fldCharType="separate"/>
      </w:r>
      <w:r>
        <w:rPr>
          <w:rFonts w:ascii="Times New Roman" w:hAnsi="Times New Roman" w:eastAsia="黑体" w:cs="Times New Roman"/>
          <w:bCs/>
          <w:color w:val="000000"/>
          <w:sz w:val="36"/>
          <w:szCs w:val="36"/>
          <w:highlight w:val="none"/>
        </w:rPr>
        <w:t xml:space="preserve">第三章  合同文本</w:t>
      </w:r>
      <w:bookmarkStart w:id="7" w:name="_Hlt192580764"/>
      <w:r>
        <w:rPr>
          <w:rFonts w:ascii="Times New Roman" w:hAnsi="Times New Roman" w:eastAsia="黑体" w:cs="Times New Roman"/>
          <w:color w:val="000000"/>
          <w:sz w:val="36"/>
          <w:szCs w:val="36"/>
          <w:highlight w:val="none"/>
        </w:rPr>
        <w:tab/>
      </w:r>
      <w:bookmarkEnd w:id="7"/>
      <w:r>
        <w:rPr>
          <w:rFonts w:ascii="Times New Roman" w:hAnsi="Times New Roman" w:eastAsia="黑体" w:cs="Times New Roman"/>
          <w:color w:val="000000"/>
          <w:sz w:val="36"/>
          <w:szCs w:val="36"/>
          <w:highlight w:val="none"/>
        </w:rPr>
        <w:t xml:space="preserve">1</w:t>
      </w:r>
      <w:r>
        <w:rPr>
          <w:rFonts w:ascii="Times New Roman" w:hAnsi="Times New Roman" w:eastAsia="黑体" w:cs="Times New Roman"/>
          <w:color w:val="000000"/>
          <w:sz w:val="36"/>
          <w:szCs w:val="36"/>
          <w:highlight w:val="none"/>
        </w:rPr>
        <w:fldChar w:fldCharType="end"/>
      </w:r>
      <w:r>
        <w:rPr>
          <w:rFonts w:hint="eastAsia" w:ascii="Times New Roman" w:hAnsi="Times New Roman" w:eastAsia="黑体" w:cs="Times New Roman"/>
          <w:color w:val="000000"/>
          <w:sz w:val="36"/>
          <w:szCs w:val="36"/>
          <w:highlight w:val="none"/>
          <w:lang w:val="en-US" w:eastAsia="zh-CN"/>
        </w:rPr>
        <w:t xml:space="preserve">8</w:t>
      </w:r>
      <w:r>
        <w:rPr>
          <w:rFonts w:hint="eastAsia" w:ascii="Times New Roman" w:hAnsi="Times New Roman" w:eastAsia="黑体" w:cs="Times New Roman"/>
          <w:color w:val="000000"/>
          <w:sz w:val="36"/>
          <w:szCs w:val="36"/>
          <w:highlight w:val="none"/>
          <w:lang w:val="en-US" w:eastAsia="zh-CN"/>
        </w:rPr>
      </w:r>
      <w:r/>
    </w:p>
    <w:p>
      <w:pPr>
        <w:pStyle w:val="805"/>
        <w:keepLines w:val="0"/>
        <w:keepNext w:val="0"/>
        <w:pageBreakBefore w:val="0"/>
        <w:spacing w:line="480" w:lineRule="auto"/>
        <w:widowControl w:val="off"/>
        <w:tabs>
          <w:tab w:val="right" w:pos="8953" w:leader="dot"/>
        </w:tabs>
        <w:rPr>
          <w:rFonts w:ascii="Times New Roman" w:hAnsi="Times New Roman" w:eastAsia="黑体" w:cs="Times New Roman"/>
          <w:color w:val="000000"/>
          <w:sz w:val="36"/>
          <w:szCs w:val="36"/>
          <w:highlight w:val="none"/>
          <w:lang w:eastAsia="zh-CN"/>
        </w:rPr>
      </w:pPr>
      <w:r>
        <w:rPr>
          <w:rFonts w:ascii="Times New Roman" w:hAnsi="Times New Roman" w:eastAsia="黑体" w:cs="Times New Roman"/>
          <w:color w:val="000000"/>
          <w:sz w:val="36"/>
          <w:szCs w:val="36"/>
          <w:highlight w:val="none"/>
        </w:rPr>
        <w:fldChar w:fldCharType="begin"/>
      </w:r>
      <w:r>
        <w:rPr>
          <w:rFonts w:ascii="Times New Roman" w:hAnsi="Times New Roman" w:eastAsia="黑体" w:cs="Times New Roman"/>
          <w:color w:val="000000"/>
          <w:sz w:val="36"/>
          <w:szCs w:val="36"/>
          <w:highlight w:val="none"/>
        </w:rPr>
        <w:instrText xml:space="preserve"> HYPERLINK \l "_Toc26421" </w:instrText>
      </w:r>
      <w:r>
        <w:rPr>
          <w:rFonts w:ascii="Times New Roman" w:hAnsi="Times New Roman" w:eastAsia="黑体" w:cs="Times New Roman"/>
          <w:color w:val="000000"/>
          <w:sz w:val="36"/>
          <w:szCs w:val="36"/>
          <w:highlight w:val="none"/>
        </w:rPr>
        <w:fldChar w:fldCharType="separate"/>
      </w:r>
      <w:r>
        <w:rPr>
          <w:rFonts w:ascii="Times New Roman" w:hAnsi="Times New Roman" w:eastAsia="黑体" w:cs="Times New Roman"/>
          <w:bCs/>
          <w:color w:val="000000"/>
          <w:sz w:val="36"/>
          <w:szCs w:val="36"/>
          <w:highlight w:val="none"/>
        </w:rPr>
        <w:t xml:space="preserve">第四章  采购需求</w:t>
      </w:r>
      <w:bookmarkStart w:id="8" w:name="_Hlt192580757"/>
      <w:r>
        <w:rPr>
          <w:rFonts w:ascii="Times New Roman" w:hAnsi="Times New Roman" w:eastAsia="黑体" w:cs="Times New Roman"/>
          <w:color w:val="000000"/>
          <w:sz w:val="36"/>
          <w:szCs w:val="36"/>
          <w:highlight w:val="none"/>
        </w:rPr>
        <w:tab/>
      </w:r>
      <w:bookmarkEnd w:id="8"/>
      <w:r>
        <w:rPr>
          <w:rFonts w:ascii="Times New Roman" w:hAnsi="Times New Roman" w:eastAsia="黑体" w:cs="Times New Roman"/>
          <w:color w:val="000000"/>
          <w:sz w:val="36"/>
          <w:szCs w:val="36"/>
          <w:highlight w:val="none"/>
        </w:rPr>
        <w:t xml:space="preserve">2</w:t>
      </w:r>
      <w:r>
        <w:rPr>
          <w:rFonts w:ascii="Times New Roman" w:hAnsi="Times New Roman" w:eastAsia="黑体" w:cs="Times New Roman"/>
          <w:color w:val="000000"/>
          <w:sz w:val="36"/>
          <w:szCs w:val="36"/>
          <w:highlight w:val="none"/>
        </w:rPr>
        <w:fldChar w:fldCharType="end"/>
      </w:r>
      <w:r>
        <w:rPr>
          <w:rFonts w:hint="eastAsia" w:ascii="Times New Roman" w:hAnsi="Times New Roman" w:eastAsia="黑体" w:cs="Times New Roman"/>
          <w:color w:val="000000"/>
          <w:sz w:val="36"/>
          <w:szCs w:val="36"/>
          <w:highlight w:val="none"/>
          <w:lang w:val="en-US" w:eastAsia="zh-CN"/>
        </w:rPr>
        <w:t xml:space="preserve">2</w:t>
      </w:r>
      <w:r>
        <w:rPr>
          <w:rFonts w:ascii="Times New Roman" w:hAnsi="Times New Roman" w:eastAsia="黑体" w:cs="Times New Roman"/>
          <w:color w:val="000000"/>
          <w:sz w:val="36"/>
          <w:szCs w:val="36"/>
          <w:highlight w:val="none"/>
          <w:lang w:eastAsia="zh-CN"/>
        </w:rPr>
      </w:r>
      <w:r/>
    </w:p>
    <w:p>
      <w:pPr>
        <w:pStyle w:val="805"/>
        <w:keepLines w:val="0"/>
        <w:keepNext w:val="0"/>
        <w:pageBreakBefore w:val="0"/>
        <w:spacing w:line="480" w:lineRule="auto"/>
        <w:widowControl w:val="off"/>
        <w:tabs>
          <w:tab w:val="right" w:pos="8953" w:leader="dot"/>
        </w:tabs>
        <w:rPr>
          <w:rFonts w:hint="eastAsia" w:ascii="Times New Roman" w:hAnsi="Times New Roman" w:eastAsia="黑体" w:cs="Times New Roman"/>
          <w:color w:val="000000"/>
          <w:sz w:val="36"/>
          <w:szCs w:val="36"/>
          <w:highlight w:val="none"/>
          <w:lang w:val="en-US" w:eastAsia="zh-CN"/>
        </w:rPr>
      </w:pPr>
      <w:r>
        <w:rPr>
          <w:rFonts w:ascii="Times New Roman" w:hAnsi="Times New Roman" w:eastAsia="黑体" w:cs="Times New Roman"/>
          <w:color w:val="000000"/>
          <w:sz w:val="36"/>
          <w:szCs w:val="36"/>
          <w:highlight w:val="none"/>
        </w:rPr>
        <w:fldChar w:fldCharType="begin"/>
      </w:r>
      <w:r>
        <w:rPr>
          <w:rFonts w:ascii="Times New Roman" w:hAnsi="Times New Roman" w:eastAsia="黑体" w:cs="Times New Roman"/>
          <w:color w:val="000000"/>
          <w:sz w:val="36"/>
          <w:szCs w:val="36"/>
          <w:highlight w:val="none"/>
        </w:rPr>
        <w:instrText xml:space="preserve"> HYPERLINK \l "_Toc9154" </w:instrText>
      </w:r>
      <w:r>
        <w:rPr>
          <w:rFonts w:ascii="Times New Roman" w:hAnsi="Times New Roman" w:eastAsia="黑体" w:cs="Times New Roman"/>
          <w:color w:val="000000"/>
          <w:sz w:val="36"/>
          <w:szCs w:val="36"/>
          <w:highlight w:val="none"/>
        </w:rPr>
        <w:fldChar w:fldCharType="separate"/>
      </w:r>
      <w:r>
        <w:rPr>
          <w:rFonts w:ascii="Times New Roman" w:hAnsi="Times New Roman" w:eastAsia="黑体" w:cs="Times New Roman"/>
          <w:bCs/>
          <w:color w:val="000000"/>
          <w:sz w:val="36"/>
          <w:szCs w:val="36"/>
          <w:highlight w:val="none"/>
        </w:rPr>
        <w:t xml:space="preserve">第五章  评标方法与评标标准</w:t>
      </w:r>
      <w:r>
        <w:rPr>
          <w:rFonts w:ascii="Times New Roman" w:hAnsi="Times New Roman" w:eastAsia="黑体" w:cs="Times New Roman"/>
          <w:color w:val="000000"/>
          <w:sz w:val="36"/>
          <w:szCs w:val="36"/>
          <w:highlight w:val="none"/>
        </w:rPr>
        <w:tab/>
      </w:r>
      <w:r>
        <w:rPr>
          <w:rFonts w:hint="eastAsia" w:ascii="Times New Roman" w:hAnsi="Times New Roman" w:eastAsia="黑体" w:cs="Times New Roman"/>
          <w:color w:val="000000"/>
          <w:sz w:val="36"/>
          <w:szCs w:val="36"/>
          <w:highlight w:val="none"/>
          <w:lang w:val="en-US" w:eastAsia="zh-CN"/>
        </w:rPr>
        <w:t xml:space="preserve">3</w:t>
      </w:r>
      <w:r>
        <w:rPr>
          <w:rFonts w:ascii="Times New Roman" w:hAnsi="Times New Roman" w:eastAsia="黑体" w:cs="Times New Roman"/>
          <w:color w:val="000000"/>
          <w:sz w:val="36"/>
          <w:szCs w:val="36"/>
          <w:highlight w:val="none"/>
        </w:rPr>
        <w:fldChar w:fldCharType="end"/>
      </w:r>
      <w:r>
        <w:rPr>
          <w:rFonts w:hint="eastAsia" w:ascii="Times New Roman" w:hAnsi="Times New Roman" w:eastAsia="黑体" w:cs="Times New Roman"/>
          <w:color w:val="000000"/>
          <w:sz w:val="36"/>
          <w:szCs w:val="36"/>
          <w:highlight w:val="none"/>
          <w:lang w:val="en-US" w:eastAsia="zh-CN"/>
        </w:rPr>
        <w:t xml:space="preserve">2</w:t>
      </w:r>
      <w:r>
        <w:rPr>
          <w:rFonts w:hint="eastAsia" w:ascii="Times New Roman" w:hAnsi="Times New Roman" w:eastAsia="黑体" w:cs="Times New Roman"/>
          <w:color w:val="000000"/>
          <w:sz w:val="36"/>
          <w:szCs w:val="36"/>
          <w:highlight w:val="none"/>
          <w:lang w:val="en-US" w:eastAsia="zh-CN"/>
        </w:rPr>
      </w:r>
      <w:r/>
    </w:p>
    <w:p>
      <w:pPr>
        <w:pStyle w:val="805"/>
        <w:keepLines w:val="0"/>
        <w:keepNext w:val="0"/>
        <w:pageBreakBefore w:val="0"/>
        <w:spacing w:line="480" w:lineRule="auto"/>
        <w:widowControl w:val="off"/>
        <w:tabs>
          <w:tab w:val="right" w:pos="8953" w:leader="dot"/>
        </w:tabs>
        <w:rPr>
          <w:rFonts w:ascii="Times New Roman" w:hAnsi="Times New Roman" w:eastAsia="黑体" w:cs="Times New Roman"/>
          <w:color w:val="000000"/>
          <w:sz w:val="36"/>
          <w:szCs w:val="36"/>
          <w:highlight w:val="none"/>
          <w:lang w:val="en-US" w:eastAsia="zh-CN"/>
        </w:rPr>
      </w:pPr>
      <w:r>
        <w:rPr>
          <w:rFonts w:ascii="Times New Roman" w:hAnsi="Times New Roman" w:eastAsia="黑体" w:cs="Times New Roman"/>
          <w:color w:val="000000"/>
          <w:sz w:val="36"/>
          <w:szCs w:val="36"/>
          <w:highlight w:val="none"/>
        </w:rPr>
        <w:fldChar w:fldCharType="begin"/>
      </w:r>
      <w:r>
        <w:rPr>
          <w:rFonts w:ascii="Times New Roman" w:hAnsi="Times New Roman" w:eastAsia="黑体" w:cs="Times New Roman"/>
          <w:color w:val="000000"/>
          <w:sz w:val="36"/>
          <w:szCs w:val="36"/>
          <w:highlight w:val="none"/>
        </w:rPr>
        <w:instrText xml:space="preserve"> HYPERLINK \l "_Toc20765" </w:instrText>
      </w:r>
      <w:r>
        <w:rPr>
          <w:rFonts w:ascii="Times New Roman" w:hAnsi="Times New Roman" w:eastAsia="黑体" w:cs="Times New Roman"/>
          <w:color w:val="000000"/>
          <w:sz w:val="36"/>
          <w:szCs w:val="36"/>
          <w:highlight w:val="none"/>
        </w:rPr>
        <w:fldChar w:fldCharType="separate"/>
      </w:r>
      <w:r>
        <w:rPr>
          <w:rFonts w:ascii="Times New Roman" w:hAnsi="Times New Roman" w:eastAsia="黑体" w:cs="Times New Roman"/>
          <w:bCs/>
          <w:color w:val="000000"/>
          <w:sz w:val="36"/>
          <w:szCs w:val="36"/>
          <w:highlight w:val="none"/>
        </w:rPr>
        <w:t xml:space="preserve">第六章  投标文件格式</w:t>
      </w:r>
      <w:r>
        <w:rPr>
          <w:rFonts w:ascii="Times New Roman" w:hAnsi="Times New Roman" w:eastAsia="黑体" w:cs="Times New Roman"/>
          <w:color w:val="000000"/>
          <w:sz w:val="36"/>
          <w:szCs w:val="36"/>
          <w:highlight w:val="none"/>
        </w:rPr>
        <w:tab/>
      </w:r>
      <w:r>
        <w:rPr>
          <w:rFonts w:ascii="Times New Roman" w:hAnsi="Times New Roman" w:eastAsia="黑体" w:cs="Times New Roman"/>
          <w:color w:val="000000"/>
          <w:sz w:val="36"/>
          <w:szCs w:val="36"/>
          <w:highlight w:val="none"/>
          <w:lang w:val="en-US" w:eastAsia="zh-CN"/>
        </w:rPr>
        <w:t xml:space="preserve">3</w:t>
      </w:r>
      <w:r>
        <w:rPr>
          <w:rFonts w:ascii="Times New Roman" w:hAnsi="Times New Roman" w:eastAsia="黑体" w:cs="Times New Roman"/>
          <w:color w:val="000000"/>
          <w:sz w:val="36"/>
          <w:szCs w:val="36"/>
          <w:highlight w:val="none"/>
        </w:rPr>
        <w:fldChar w:fldCharType="end"/>
      </w:r>
      <w:r>
        <w:rPr>
          <w:rFonts w:hint="eastAsia" w:ascii="Times New Roman" w:hAnsi="Times New Roman" w:eastAsia="黑体" w:cs="Times New Roman"/>
          <w:color w:val="000000"/>
          <w:sz w:val="36"/>
          <w:szCs w:val="36"/>
          <w:highlight w:val="none"/>
          <w:lang w:val="en-US" w:eastAsia="zh-CN"/>
        </w:rPr>
        <w:t xml:space="preserve">5</w:t>
      </w:r>
      <w:r>
        <w:rPr>
          <w:rFonts w:ascii="Times New Roman" w:hAnsi="Times New Roman" w:eastAsia="黑体" w:cs="Times New Roman"/>
          <w:color w:val="000000"/>
          <w:sz w:val="36"/>
          <w:szCs w:val="36"/>
          <w:highlight w:val="none"/>
          <w:lang w:val="en-US" w:eastAsia="zh-CN"/>
        </w:rPr>
      </w:r>
      <w:r/>
    </w:p>
    <w:p>
      <w:pPr>
        <w:pStyle w:val="793"/>
        <w:keepLines w:val="0"/>
        <w:keepNext w:val="0"/>
        <w:pageBreakBefore w:val="0"/>
        <w:spacing w:line="480" w:lineRule="auto"/>
        <w:widowControl w:val="off"/>
        <w:rPr>
          <w:rFonts w:ascii="Times New Roman" w:hAnsi="Times New Roman" w:eastAsia="仿宋" w:cs="Times New Roman"/>
          <w:color w:val="000000"/>
          <w:sz w:val="36"/>
          <w:szCs w:val="36"/>
          <w:highlight w:val="none"/>
        </w:rPr>
      </w:pPr>
      <w:r>
        <w:rPr>
          <w:rFonts w:ascii="Times New Roman" w:hAnsi="Times New Roman" w:eastAsia="黑体" w:cs="Times New Roman"/>
          <w:color w:val="000000"/>
          <w:sz w:val="36"/>
          <w:szCs w:val="36"/>
          <w:highlight w:val="none"/>
        </w:rPr>
        <w:fldChar w:fldCharType="end"/>
      </w:r>
      <w:r>
        <w:rPr>
          <w:rFonts w:ascii="Times New Roman" w:hAnsi="Times New Roman" w:eastAsia="仿宋" w:cs="Times New Roman"/>
          <w:color w:val="000000"/>
          <w:sz w:val="36"/>
          <w:szCs w:val="36"/>
          <w:highlight w:val="none"/>
        </w:rPr>
      </w:r>
      <w:r/>
    </w:p>
    <w:p>
      <w:pPr>
        <w:pStyle w:val="793"/>
        <w:rPr>
          <w:rFonts w:ascii="Times New Roman" w:hAnsi="Times New Roman" w:eastAsia="仿宋" w:cs="Times New Roman"/>
          <w:color w:val="000000"/>
          <w:sz w:val="36"/>
          <w:szCs w:val="36"/>
          <w:highlight w:val="none"/>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Times New Roman" w:hAnsi="Times New Roman" w:eastAsia="仿宋" w:cs="Times New Roman"/>
          <w:color w:val="000000"/>
          <w:sz w:val="36"/>
          <w:szCs w:val="36"/>
          <w:highlight w:val="none"/>
        </w:rPr>
      </w:r>
      <w:r/>
    </w:p>
    <w:p>
      <w:pPr>
        <w:pStyle w:val="820"/>
        <w:rPr>
          <w:rFonts w:ascii="黑体" w:hAnsi="Times New Roman" w:eastAsia="黑体" w:cs="Times New Roman"/>
          <w:sz w:val="44"/>
          <w:szCs w:val="44"/>
          <w:highlight w:val="none"/>
        </w:rPr>
      </w:pPr>
      <w:r/>
      <w:bookmarkStart w:id="9" w:name="_Toc24051"/>
      <w:r>
        <w:rPr>
          <w:rFonts w:ascii="黑体" w:hAnsi="Times New Roman" w:eastAsia="黑体" w:cs="Times New Roman"/>
          <w:sz w:val="44"/>
          <w:szCs w:val="44"/>
          <w:highlight w:val="none"/>
        </w:rPr>
        <w:t xml:space="preserve">第一章  </w:t>
      </w:r>
      <w:bookmarkEnd w:id="0"/>
      <w:r>
        <w:rPr>
          <w:rFonts w:ascii="黑体" w:hAnsi="Times New Roman" w:eastAsia="黑体" w:cs="Times New Roman"/>
          <w:sz w:val="44"/>
          <w:szCs w:val="44"/>
          <w:highlight w:val="none"/>
        </w:rPr>
        <w:t xml:space="preserve">投标邀请</w:t>
      </w:r>
      <w:bookmarkEnd w:id="9"/>
      <w:r>
        <w:rPr>
          <w:rFonts w:ascii="黑体" w:hAnsi="Times New Roman" w:eastAsia="黑体" w:cs="Times New Roman"/>
          <w:sz w:val="44"/>
          <w:szCs w:val="44"/>
          <w:highlight w:val="none"/>
        </w:rPr>
      </w:r>
      <w:r/>
    </w:p>
    <w:p>
      <w:pPr>
        <w:pStyle w:val="793"/>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如东县栟茶镇人民政府</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eastAsia="zh-CN"/>
        </w:rPr>
        <w:t xml:space="preserve">宏信天德工程顾问有限公司</w:t>
      </w:r>
      <w:r>
        <w:rPr>
          <w:rFonts w:hint="eastAsia" w:ascii="宋体" w:hAnsi="宋体" w:eastAsia="宋体" w:cs="宋体"/>
          <w:color w:val="000000"/>
          <w:sz w:val="24"/>
          <w:szCs w:val="24"/>
          <w:highlight w:val="none"/>
        </w:rPr>
        <w:t xml:space="preserve">就</w:t>
      </w:r>
      <w:r>
        <w:rPr>
          <w:rFonts w:hint="eastAsia" w:ascii="宋体" w:hAnsi="宋体" w:eastAsia="宋体" w:cs="宋体"/>
          <w:color w:val="000000"/>
          <w:sz w:val="24"/>
          <w:szCs w:val="24"/>
          <w:highlight w:val="none"/>
          <w:lang w:eastAsia="zh-CN"/>
        </w:rPr>
        <w:t xml:space="preserve">栟茶镇2026-2027年度人居环境“全域保洁”服务项目</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JS</w:t>
      </w:r>
      <w:r>
        <w:rPr>
          <w:rFonts w:hint="eastAsia" w:ascii="宋体" w:hAnsi="宋体" w:eastAsia="宋体" w:cs="宋体"/>
          <w:color w:val="000000"/>
          <w:sz w:val="24"/>
          <w:szCs w:val="24"/>
          <w:highlight w:val="none"/>
          <w:lang w:eastAsia="zh-CN"/>
        </w:rPr>
        <w:t xml:space="preserve">ZC</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320623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TDGW</w:t>
      </w:r>
      <w:r>
        <w:rPr>
          <w:rFonts w:hint="eastAsia" w:ascii="宋体" w:hAnsi="宋体" w:eastAsia="宋体" w:cs="宋体"/>
          <w:color w:val="000000"/>
          <w:sz w:val="24"/>
          <w:szCs w:val="24"/>
          <w:highlight w:val="none"/>
          <w:lang w:val="en-US" w:eastAsia="zh-CN"/>
        </w:rPr>
        <w:t xml:space="preserve">-G</w:t>
      </w:r>
      <w:r>
        <w:rPr>
          <w:rFonts w:hint="eastAsia" w:ascii="宋体" w:hAnsi="宋体" w:eastAsia="宋体" w:cs="宋体"/>
          <w:color w:val="000000"/>
          <w:sz w:val="24"/>
          <w:szCs w:val="24"/>
          <w:highlight w:val="none"/>
          <w:lang w:eastAsia="zh-CN"/>
        </w:rPr>
        <w:t xml:space="preserve">2026-003</w:t>
      </w:r>
      <w:r>
        <w:rPr>
          <w:rFonts w:hint="eastAsia" w:ascii="宋体" w:hAnsi="宋体" w:eastAsia="宋体" w:cs="宋体"/>
          <w:color w:val="000000"/>
          <w:sz w:val="24"/>
          <w:szCs w:val="24"/>
          <w:highlight w:val="none"/>
        </w:rPr>
        <w:t xml:space="preserve">】进行公开招标采购，欢迎符合条件的供应商投标。</w:t>
      </w:r>
      <w:r>
        <w:rPr>
          <w:rFonts w:hint="eastAsia" w:ascii="宋体" w:hAnsi="宋体" w:eastAsia="宋体" w:cs="宋体"/>
          <w:color w:val="000000"/>
          <w:sz w:val="24"/>
          <w:szCs w:val="24"/>
          <w:highlight w:val="none"/>
        </w:rPr>
      </w:r>
      <w:r/>
    </w:p>
    <w:p>
      <w:pPr>
        <w:pStyle w:val="793"/>
        <w:ind w:firstLine="480"/>
        <w:pageBreakBefore w:val="0"/>
        <w:spacing w:line="400" w:lineRule="exact"/>
        <w:widowControl w:val="off"/>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793"/>
        <w:ind w:firstLine="480"/>
        <w:pageBreakBefore w:val="0"/>
        <w:spacing w:line="400" w:lineRule="exact"/>
        <w:widowControl w:val="off"/>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lang w:eastAsia="zh-CN"/>
        </w:rPr>
        <w:t xml:space="preserve">栟茶镇2026-2027年度人居环境“全域保洁”服务项目</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color w:val="000000"/>
          <w:sz w:val="24"/>
          <w:szCs w:val="24"/>
          <w:highlight w:val="none"/>
          <w:u w:val="single"/>
        </w:rPr>
        <w:t xml:space="preserve">“江苏政府采购网”自行免费下载</w:t>
      </w:r>
      <w:r>
        <w:rPr>
          <w:rFonts w:hint="eastAsia" w:ascii="宋体" w:hAnsi="宋体" w:eastAsia="宋体" w:cs="宋体"/>
          <w:color w:val="000000"/>
          <w:sz w:val="24"/>
          <w:szCs w:val="24"/>
          <w:highlight w:val="none"/>
        </w:rPr>
        <w:t xml:space="preserve">招标文件，并于</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年</w:t>
      </w:r>
      <w:r>
        <w:rPr>
          <w:rFonts w:hint="eastAsia" w:ascii="宋体" w:hAnsi="宋体" w:eastAsia="宋体" w:cs="宋体"/>
          <w:bCs/>
          <w:color w:val="000000"/>
          <w:sz w:val="24"/>
          <w:szCs w:val="24"/>
          <w:highlight w:val="none"/>
          <w:u w:val="single"/>
          <w:lang w:val="en-US" w:eastAsia="zh-CN"/>
        </w:rPr>
        <w:t xml:space="preserve">2月13日上午9点00分</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1"/>
        <w:ind w:firstLine="498"/>
        <w:spacing w:before="145" w:after="145" w:line="400" w:lineRule="exact"/>
        <w:rPr>
          <w:rFonts w:hint="eastAsia" w:ascii="Times New Roman" w:hAnsi="Times New Roman" w:eastAsia="宋体" w:cs="Times New Roman"/>
          <w:highlight w:val="none"/>
        </w:rPr>
      </w:pPr>
      <w:r/>
      <w:bookmarkStart w:id="10" w:name="_Toc38985263"/>
      <w:r/>
      <w:bookmarkStart w:id="11" w:name="_Toc35393790"/>
      <w:r/>
      <w:bookmarkStart w:id="12" w:name="_Toc28359002"/>
      <w:r/>
      <w:bookmarkStart w:id="13" w:name="_Toc28359079"/>
      <w:r/>
      <w:bookmarkStart w:id="14" w:name="_Toc35393621"/>
      <w:r/>
      <w:bookmarkStart w:id="15" w:name="_Hlk24379207"/>
      <w:r>
        <w:rPr>
          <w:rFonts w:hint="eastAsia" w:ascii="Times New Roman" w:hAnsi="Times New Roman" w:eastAsia="宋体" w:cs="Times New Roman"/>
          <w:highlight w:val="none"/>
          <w:lang w:val="en-US" w:eastAsia="zh-CN"/>
        </w:rPr>
        <w:t xml:space="preserve">一、</w:t>
      </w:r>
      <w:r>
        <w:rPr>
          <w:rFonts w:hint="eastAsia" w:ascii="Times New Roman" w:hAnsi="Times New Roman" w:eastAsia="宋体" w:cs="Times New Roman"/>
          <w:highlight w:val="none"/>
        </w:rPr>
        <w:t xml:space="preserve">项目基本情况</w:t>
      </w:r>
      <w:bookmarkEnd w:id="10"/>
      <w:r/>
      <w:bookmarkEnd w:id="11"/>
      <w:r/>
      <w:bookmarkEnd w:id="12"/>
      <w:r/>
      <w:bookmarkEnd w:id="13"/>
      <w:r/>
      <w:bookmarkEnd w:id="14"/>
      <w:r>
        <w:rPr>
          <w:rFonts w:hint="eastAsia" w:ascii="Times New Roman" w:hAnsi="Times New Roman" w:eastAsia="宋体" w:cs="Times New Roman"/>
          <w:highlight w:val="none"/>
        </w:rPr>
      </w:r>
      <w:r/>
    </w:p>
    <w:p>
      <w:pPr>
        <w:pStyle w:val="793"/>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1.项目编号：JSZC-320623-TDGW-G2026-003</w:t>
      </w:r>
      <w:r>
        <w:rPr>
          <w:rFonts w:hint="eastAsia" w:ascii="宋体" w:hAnsi="宋体" w:eastAsia="宋体" w:cs="宋体"/>
          <w:color w:val="000000"/>
          <w:sz w:val="24"/>
          <w:szCs w:val="24"/>
          <w:highlight w:val="none"/>
        </w:rPr>
      </w:r>
      <w:r/>
    </w:p>
    <w:p>
      <w:pPr>
        <w:pStyle w:val="793"/>
        <w:ind w:firstLine="48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栟茶镇2026-2027年度人居环境“全域保洁”服务项目</w:t>
      </w:r>
      <w:r>
        <w:rPr>
          <w:rFonts w:hint="eastAsia" w:ascii="宋体" w:hAnsi="宋体" w:eastAsia="宋体" w:cs="宋体"/>
          <w:color w:val="000000"/>
          <w:sz w:val="24"/>
          <w:szCs w:val="24"/>
          <w:highlight w:val="none"/>
          <w:lang w:eastAsia="zh-CN"/>
        </w:rPr>
      </w:r>
      <w:r/>
    </w:p>
    <w:p>
      <w:pPr>
        <w:pStyle w:val="793"/>
        <w:ind w:firstLine="480"/>
        <w:spacing w:line="400" w:lineRule="exact"/>
        <w:rPr>
          <w:rFonts w:ascii="宋体" w:hAnsi="宋体"/>
          <w:sz w:val="24"/>
          <w:szCs w:val="24"/>
          <w:highlight w:val="none"/>
        </w:rPr>
      </w:pPr>
      <w:r/>
      <w:bookmarkEnd w:id="15"/>
      <w:r>
        <w:rPr>
          <w:rFonts w:hint="eastAsia" w:ascii="宋体" w:hAnsi="宋体"/>
          <w:sz w:val="24"/>
          <w:szCs w:val="24"/>
          <w:highlight w:val="none"/>
        </w:rPr>
        <w:t xml:space="preserve">3.预算金额</w:t>
      </w:r>
      <w:r>
        <w:rPr>
          <w:rFonts w:ascii="宋体" w:hAnsi="宋体"/>
          <w:sz w:val="24"/>
          <w:szCs w:val="24"/>
          <w:highlight w:val="none"/>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793"/>
              <w:jc w:val="center"/>
              <w:spacing w:line="400" w:lineRule="exact"/>
              <w:rPr>
                <w:rFonts w:hint="eastAsia" w:ascii="宋体" w:hAnsi="宋体"/>
                <w:highlight w:val="none"/>
              </w:rPr>
            </w:pPr>
            <w:r>
              <w:rPr>
                <w:rFonts w:hint="eastAsia" w:ascii="宋体" w:hAnsi="宋体"/>
                <w:highlight w:val="none"/>
              </w:rPr>
              <w:t xml:space="preserve">采购包号</w:t>
            </w:r>
            <w:r>
              <w:rPr>
                <w:rFonts w:hint="eastAsia" w:ascii="宋体" w:hAnsi="宋体"/>
                <w:highlight w:val="none"/>
              </w:rPr>
            </w:r>
            <w:r/>
          </w:p>
        </w:tc>
        <w:tc>
          <w:tcPr>
            <w:tcW w:w="2800" w:type="dxa"/>
            <w:vAlign w:val="top"/>
            <w:textDirection w:val="lrTb"/>
            <w:noWrap w:val="false"/>
          </w:tcPr>
          <w:p>
            <w:pPr>
              <w:pStyle w:val="793"/>
              <w:jc w:val="center"/>
              <w:spacing w:line="400" w:lineRule="exact"/>
              <w:rPr>
                <w:rFonts w:hint="eastAsia" w:ascii="宋体" w:hAnsi="宋体"/>
                <w:highlight w:val="none"/>
              </w:rPr>
            </w:pPr>
            <w:r>
              <w:rPr>
                <w:rFonts w:hint="eastAsia" w:ascii="宋体" w:hAnsi="宋体"/>
                <w:highlight w:val="none"/>
              </w:rPr>
              <w:t xml:space="preserve">预算</w:t>
            </w:r>
            <w:r>
              <w:rPr>
                <w:rFonts w:ascii="宋体" w:hAnsi="宋体"/>
                <w:highlight w:val="none"/>
              </w:rPr>
              <w:t xml:space="preserve">金额</w:t>
            </w:r>
            <w:r>
              <w:rPr>
                <w:rFonts w:hint="eastAsia" w:ascii="宋体" w:hAnsi="宋体"/>
                <w:highlight w:val="none"/>
              </w:rPr>
              <w:t xml:space="preserve">（人民币</w:t>
            </w:r>
            <w:r>
              <w:rPr>
                <w:rFonts w:ascii="宋体" w:hAnsi="宋体"/>
                <w:highlight w:val="none"/>
              </w:rPr>
              <w:t xml:space="preserve">：万元</w:t>
            </w:r>
            <w:r>
              <w:rPr>
                <w:rFonts w:hint="eastAsia" w:ascii="宋体" w:hAnsi="宋体"/>
                <w:highlight w:val="none"/>
                <w:lang w:val="en-US" w:eastAsia="zh-CN"/>
              </w:rPr>
              <w:t xml:space="preserve">/年</w:t>
            </w:r>
            <w:r>
              <w:rPr>
                <w:rFonts w:hint="eastAsia" w:ascii="宋体" w:hAnsi="宋体"/>
                <w:highlight w:val="none"/>
              </w:rPr>
              <w:t xml:space="preserve">）</w:t>
            </w:r>
            <w:r>
              <w:rPr>
                <w:rFonts w:hint="eastAsia" w:ascii="宋体" w:hAnsi="宋体"/>
                <w:highlight w:val="none"/>
              </w:rPr>
            </w:r>
            <w:r/>
          </w:p>
        </w:tc>
      </w:tr>
      <w:tr>
        <w:trPr/>
        <w:tc>
          <w:tcPr>
            <w:tcW w:w="1148" w:type="dxa"/>
            <w:vAlign w:val="top"/>
            <w:textDirection w:val="lrTb"/>
            <w:noWrap w:val="false"/>
          </w:tcPr>
          <w:p>
            <w:pPr>
              <w:pStyle w:val="793"/>
              <w:jc w:val="center"/>
              <w:spacing w:line="400" w:lineRule="exact"/>
              <w:rPr>
                <w:rFonts w:ascii="宋体" w:hAnsi="宋体"/>
                <w:highlight w:val="none"/>
              </w:rPr>
            </w:pPr>
            <w:r>
              <w:rPr>
                <w:rFonts w:hint="eastAsia" w:ascii="宋体" w:hAnsi="宋体"/>
                <w:highlight w:val="none"/>
              </w:rPr>
              <w:t xml:space="preserve">1</w:t>
            </w:r>
            <w:r>
              <w:rPr>
                <w:rFonts w:ascii="宋体" w:hAnsi="宋体"/>
                <w:highlight w:val="none"/>
              </w:rPr>
            </w:r>
            <w:r/>
          </w:p>
        </w:tc>
        <w:tc>
          <w:tcPr>
            <w:tcW w:w="2800" w:type="dxa"/>
            <w:vAlign w:val="top"/>
            <w:textDirection w:val="lrTb"/>
            <w:noWrap w:val="false"/>
          </w:tcPr>
          <w:p>
            <w:pPr>
              <w:pStyle w:val="793"/>
              <w:jc w:val="center"/>
              <w:spacing w:line="400" w:lineRule="exact"/>
              <w:rPr>
                <w:rFonts w:ascii="宋体" w:hAnsi="宋体"/>
                <w:highlight w:val="none"/>
              </w:rPr>
            </w:pPr>
            <w:r>
              <w:rPr>
                <w:rFonts w:hint="eastAsia" w:ascii="宋体" w:hAnsi="宋体"/>
                <w:highlight w:val="none"/>
              </w:rPr>
              <w:t xml:space="preserve">448.8万元/年</w:t>
            </w:r>
            <w:r>
              <w:rPr>
                <w:rFonts w:ascii="宋体" w:hAnsi="宋体"/>
                <w:highlight w:val="none"/>
              </w:rPr>
            </w:r>
            <w:r/>
          </w:p>
        </w:tc>
      </w:tr>
    </w:tbl>
    <w:p>
      <w:pPr>
        <w:pStyle w:val="793"/>
        <w:ind w:firstLine="480"/>
        <w:spacing w:line="400" w:lineRule="exact"/>
        <w:rPr>
          <w:rFonts w:ascii="宋体" w:hAnsi="宋体"/>
          <w:sz w:val="24"/>
          <w:szCs w:val="24"/>
          <w:highlight w:val="none"/>
        </w:rPr>
      </w:pPr>
      <w:r>
        <w:rPr>
          <w:rFonts w:hint="eastAsia" w:ascii="宋体" w:hAnsi="宋体"/>
          <w:sz w:val="24"/>
          <w:szCs w:val="24"/>
          <w:highlight w:val="none"/>
        </w:rPr>
        <w:t xml:space="preserve">4.最高</w:t>
      </w:r>
      <w:r>
        <w:rPr>
          <w:rFonts w:ascii="宋体" w:hAnsi="宋体"/>
          <w:sz w:val="24"/>
          <w:szCs w:val="24"/>
          <w:highlight w:val="none"/>
        </w:rPr>
        <w:t xml:space="preserve">限价</w:t>
      </w:r>
      <w:r>
        <w:rPr>
          <w:rFonts w:ascii="宋体" w:hAnsi="宋体"/>
          <w:sz w:val="24"/>
          <w:szCs w:val="24"/>
          <w:highlight w:val="none"/>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793"/>
              <w:jc w:val="center"/>
              <w:spacing w:line="400" w:lineRule="exact"/>
              <w:rPr>
                <w:rFonts w:hint="eastAsia" w:ascii="宋体" w:hAnsi="宋体"/>
                <w:highlight w:val="none"/>
              </w:rPr>
            </w:pPr>
            <w:r>
              <w:rPr>
                <w:rFonts w:hint="eastAsia" w:ascii="宋体" w:hAnsi="宋体"/>
                <w:highlight w:val="none"/>
              </w:rPr>
              <w:t xml:space="preserve">采购包号</w:t>
            </w:r>
            <w:r>
              <w:rPr>
                <w:rFonts w:hint="eastAsia" w:ascii="宋体" w:hAnsi="宋体"/>
                <w:highlight w:val="none"/>
              </w:rPr>
            </w:r>
            <w:r/>
          </w:p>
        </w:tc>
        <w:tc>
          <w:tcPr>
            <w:tcW w:w="2800" w:type="dxa"/>
            <w:vAlign w:val="top"/>
            <w:textDirection w:val="lrTb"/>
            <w:noWrap w:val="false"/>
          </w:tcPr>
          <w:p>
            <w:pPr>
              <w:pStyle w:val="793"/>
              <w:jc w:val="center"/>
              <w:spacing w:line="400" w:lineRule="exact"/>
              <w:rPr>
                <w:rFonts w:hint="eastAsia" w:ascii="宋体" w:hAnsi="宋体"/>
                <w:highlight w:val="none"/>
              </w:rPr>
            </w:pPr>
            <w:r>
              <w:rPr>
                <w:rFonts w:hint="eastAsia" w:ascii="宋体" w:hAnsi="宋体"/>
                <w:highlight w:val="none"/>
              </w:rPr>
              <w:t xml:space="preserve">是否</w:t>
            </w:r>
            <w:r>
              <w:rPr>
                <w:rFonts w:ascii="宋体" w:hAnsi="宋体"/>
                <w:highlight w:val="none"/>
              </w:rPr>
              <w:t xml:space="preserve">设定最高</w:t>
            </w:r>
            <w:r>
              <w:rPr>
                <w:rFonts w:hint="eastAsia" w:ascii="宋体" w:hAnsi="宋体"/>
                <w:highlight w:val="none"/>
              </w:rPr>
              <w:t xml:space="preserve">限价</w:t>
            </w:r>
            <w:r>
              <w:rPr>
                <w:rFonts w:ascii="宋体" w:hAnsi="宋体"/>
                <w:highlight w:val="none"/>
              </w:rPr>
              <w:t xml:space="preserve">（</w:t>
            </w:r>
            <w:r>
              <w:rPr>
                <w:rFonts w:hint="eastAsia" w:ascii="宋体" w:hAnsi="宋体"/>
                <w:highlight w:val="none"/>
              </w:rPr>
              <w:t xml:space="preserve">是/否</w:t>
            </w:r>
            <w:r>
              <w:rPr>
                <w:rFonts w:ascii="宋体" w:hAnsi="宋体"/>
                <w:highlight w:val="none"/>
              </w:rPr>
              <w:t xml:space="preserve">）</w:t>
            </w:r>
            <w:r>
              <w:rPr>
                <w:rFonts w:hint="eastAsia" w:ascii="宋体" w:hAnsi="宋体"/>
                <w:highlight w:val="none"/>
              </w:rPr>
            </w:r>
            <w:r/>
          </w:p>
        </w:tc>
        <w:tc>
          <w:tcPr>
            <w:tcW w:w="3135" w:type="dxa"/>
            <w:vAlign w:val="top"/>
            <w:textDirection w:val="lrTb"/>
            <w:noWrap w:val="false"/>
          </w:tcPr>
          <w:p>
            <w:pPr>
              <w:pStyle w:val="793"/>
              <w:jc w:val="center"/>
              <w:spacing w:line="400" w:lineRule="exact"/>
              <w:rPr>
                <w:rFonts w:hint="eastAsia" w:ascii="宋体" w:hAnsi="宋体"/>
                <w:highlight w:val="none"/>
              </w:rPr>
            </w:pPr>
            <w:r>
              <w:rPr>
                <w:rFonts w:hint="eastAsia" w:ascii="宋体" w:hAnsi="宋体"/>
                <w:highlight w:val="none"/>
              </w:rPr>
              <w:t xml:space="preserve">最高</w:t>
            </w:r>
            <w:r>
              <w:rPr>
                <w:rFonts w:ascii="宋体" w:hAnsi="宋体"/>
                <w:highlight w:val="none"/>
              </w:rPr>
              <w:t xml:space="preserve">限价</w:t>
            </w:r>
            <w:r>
              <w:rPr>
                <w:rFonts w:hint="eastAsia" w:ascii="宋体" w:hAnsi="宋体"/>
                <w:highlight w:val="none"/>
              </w:rPr>
              <w:t xml:space="preserve">（人民币</w:t>
            </w:r>
            <w:r>
              <w:rPr>
                <w:rFonts w:ascii="宋体" w:hAnsi="宋体"/>
                <w:highlight w:val="none"/>
              </w:rPr>
              <w:t xml:space="preserve">：万元</w:t>
            </w:r>
            <w:r>
              <w:rPr>
                <w:rFonts w:hint="eastAsia" w:ascii="宋体" w:hAnsi="宋体"/>
                <w:highlight w:val="none"/>
                <w:lang w:val="en-US" w:eastAsia="zh-CN"/>
              </w:rPr>
              <w:t xml:space="preserve">/年</w:t>
            </w:r>
            <w:r>
              <w:rPr>
                <w:rFonts w:hint="eastAsia" w:ascii="宋体" w:hAnsi="宋体"/>
                <w:highlight w:val="none"/>
              </w:rPr>
              <w:t xml:space="preserve">）</w:t>
            </w:r>
            <w:r>
              <w:rPr>
                <w:rFonts w:hint="eastAsia" w:ascii="宋体" w:hAnsi="宋体"/>
                <w:highlight w:val="none"/>
              </w:rPr>
            </w:r>
            <w:r/>
          </w:p>
        </w:tc>
      </w:tr>
      <w:tr>
        <w:trPr/>
        <w:tc>
          <w:tcPr>
            <w:tcW w:w="1148" w:type="dxa"/>
            <w:vAlign w:val="top"/>
            <w:textDirection w:val="lrTb"/>
            <w:noWrap w:val="false"/>
          </w:tcPr>
          <w:p>
            <w:pPr>
              <w:pStyle w:val="793"/>
              <w:jc w:val="center"/>
              <w:spacing w:line="400" w:lineRule="exact"/>
              <w:rPr>
                <w:rFonts w:ascii="宋体" w:hAnsi="宋体"/>
                <w:highlight w:val="none"/>
              </w:rPr>
            </w:pPr>
            <w:r>
              <w:rPr>
                <w:rFonts w:hint="eastAsia" w:ascii="宋体" w:hAnsi="宋体"/>
                <w:highlight w:val="none"/>
              </w:rPr>
              <w:t xml:space="preserve">1</w:t>
            </w:r>
            <w:r>
              <w:rPr>
                <w:rFonts w:ascii="宋体" w:hAnsi="宋体"/>
                <w:highlight w:val="none"/>
              </w:rPr>
            </w:r>
            <w:r/>
          </w:p>
        </w:tc>
        <w:tc>
          <w:tcPr>
            <w:tcW w:w="2800" w:type="dxa"/>
            <w:vAlign w:val="top"/>
            <w:textDirection w:val="lrTb"/>
            <w:noWrap w:val="false"/>
          </w:tcPr>
          <w:p>
            <w:pPr>
              <w:pStyle w:val="793"/>
              <w:jc w:val="center"/>
              <w:spacing w:line="400" w:lineRule="exact"/>
              <w:rPr>
                <w:rFonts w:ascii="宋体" w:hAnsi="宋体"/>
                <w:highlight w:val="none"/>
              </w:rPr>
            </w:pPr>
            <w:r>
              <w:rPr>
                <w:rFonts w:hint="eastAsia" w:ascii="宋体" w:hAnsi="宋体"/>
                <w:highlight w:val="none"/>
              </w:rPr>
              <w:t xml:space="preserve">是</w:t>
            </w:r>
            <w:r>
              <w:rPr>
                <w:rFonts w:ascii="宋体" w:hAnsi="宋体"/>
                <w:highlight w:val="none"/>
              </w:rPr>
            </w:r>
            <w:r/>
          </w:p>
        </w:tc>
        <w:tc>
          <w:tcPr>
            <w:tcW w:w="3135" w:type="dxa"/>
            <w:vAlign w:val="top"/>
            <w:textDirection w:val="lrTb"/>
            <w:noWrap w:val="false"/>
          </w:tcPr>
          <w:p>
            <w:pPr>
              <w:pStyle w:val="793"/>
              <w:jc w:val="center"/>
              <w:spacing w:line="400" w:lineRule="exact"/>
              <w:rPr>
                <w:rFonts w:ascii="宋体" w:hAnsi="宋体"/>
                <w:highlight w:val="none"/>
              </w:rPr>
            </w:pPr>
            <w:r>
              <w:rPr>
                <w:rFonts w:hint="eastAsia" w:ascii="宋体" w:hAnsi="宋体"/>
                <w:highlight w:val="none"/>
              </w:rPr>
              <w:t xml:space="preserve">448.8万元/年</w:t>
            </w:r>
            <w:r>
              <w:rPr>
                <w:rFonts w:ascii="宋体" w:hAnsi="宋体"/>
                <w:highlight w:val="none"/>
              </w:rPr>
            </w:r>
            <w:r/>
          </w:p>
        </w:tc>
      </w:tr>
    </w:tbl>
    <w:p>
      <w:pPr>
        <w:pStyle w:val="793"/>
        <w:ind w:firstLine="480"/>
        <w:pageBreakBefore w:val="0"/>
        <w:spacing w:line="400" w:lineRule="exact"/>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.采购需求</w:t>
      </w:r>
      <w:r>
        <w:rPr>
          <w:rFonts w:hint="eastAsia" w:ascii="宋体" w:hAnsi="宋体" w:eastAsia="宋体" w:cs="宋体"/>
          <w:sz w:val="24"/>
          <w:szCs w:val="24"/>
          <w:highlight w:val="none"/>
        </w:rPr>
        <w:t xml:space="preserve">（简介）</w:t>
      </w:r>
      <w:r>
        <w:rPr>
          <w:rFonts w:hint="eastAsia" w:ascii="宋体" w:hAnsi="宋体" w:eastAsia="宋体" w:cs="宋体"/>
          <w:color w:val="000000"/>
          <w:sz w:val="24"/>
          <w:szCs w:val="24"/>
          <w:highlight w:val="none"/>
        </w:rPr>
        <w:t xml:space="preserve">：如东县栟茶镇2026-2027年度人居环境“全域保洁”服务，</w:t>
      </w:r>
      <w:r>
        <w:rPr>
          <w:rFonts w:hint="eastAsia" w:ascii="宋体" w:hAnsi="宋体" w:eastAsia="宋体" w:cs="宋体"/>
          <w:color w:val="000000"/>
          <w:sz w:val="24"/>
          <w:szCs w:val="24"/>
          <w:highlight w:val="none"/>
        </w:rPr>
        <w:t xml:space="preserve">详细内容见本招标文件第四章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793"/>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.合同履行期限：两年(自双方正式签署的《承包协议》生效之日起计算，服务合同一年一签)。</w:t>
      </w:r>
      <w:r>
        <w:rPr>
          <w:rFonts w:hint="eastAsia" w:ascii="宋体" w:hAnsi="宋体" w:eastAsia="宋体" w:cs="宋体"/>
          <w:color w:val="000000"/>
          <w:sz w:val="24"/>
          <w:szCs w:val="24"/>
          <w:highlight w:val="none"/>
        </w:rPr>
      </w:r>
      <w:r/>
    </w:p>
    <w:p>
      <w:pPr>
        <w:pStyle w:val="793"/>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注:服务合同期满一年招标人进行测评，测评满意可续签一年，第二年中标人须配合招标人工作量调整实施“全域保洁”服务。</w:t>
      </w:r>
      <w:r>
        <w:rPr>
          <w:rFonts w:hint="eastAsia" w:ascii="宋体" w:hAnsi="宋体" w:eastAsia="宋体" w:cs="宋体"/>
          <w:color w:val="000000"/>
          <w:sz w:val="24"/>
          <w:szCs w:val="24"/>
          <w:highlight w:val="none"/>
        </w:rPr>
      </w:r>
      <w:r/>
    </w:p>
    <w:p>
      <w:pPr>
        <w:pStyle w:val="793"/>
        <w:numPr>
          <w:ilvl w:val="0"/>
          <w:numId w:val="0"/>
        </w:numPr>
        <w:ind w:firstLine="480"/>
        <w:pageBreakBefore w:val="0"/>
        <w:spacing w:line="400" w:lineRule="exact"/>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lang w:val="en-US" w:eastAsia="zh-CN" w:bidi="ar-SA"/>
        </w:rPr>
        <w:t xml:space="preserve">7.</w:t>
      </w:r>
      <w:r>
        <w:rPr>
          <w:rFonts w:hint="eastAsia" w:ascii="宋体" w:hAnsi="宋体" w:eastAsia="宋体" w:cs="宋体"/>
          <w:color w:val="0000ff"/>
          <w:sz w:val="24"/>
          <w:szCs w:val="24"/>
          <w:highlight w:val="none"/>
          <w:lang w:val="en-US" w:eastAsia="zh-CN"/>
        </w:rPr>
        <w:t xml:space="preserve">项目类型：服务</w:t>
      </w:r>
      <w:r>
        <w:rPr>
          <w:rFonts w:hint="eastAsia" w:ascii="宋体" w:hAnsi="宋体" w:eastAsia="宋体" w:cs="宋体"/>
          <w:color w:val="0000ff"/>
          <w:sz w:val="24"/>
          <w:szCs w:val="24"/>
          <w:highlight w:val="none"/>
          <w:lang w:val="en-US" w:eastAsia="zh-CN"/>
        </w:rPr>
      </w:r>
      <w:r/>
    </w:p>
    <w:p>
      <w:pPr>
        <w:pStyle w:val="793"/>
        <w:numPr>
          <w:ilvl w:val="0"/>
          <w:numId w:val="0"/>
        </w:numPr>
        <w:ind w:firstLine="480"/>
        <w:pageBreakBefore w:val="0"/>
        <w:spacing w:line="400" w:lineRule="exact"/>
        <w:widowControl w:val="off"/>
        <w:rPr>
          <w:rFonts w:ascii="宋体" w:hAnsi="宋体" w:eastAsia="宋体" w:cs="宋体"/>
          <w:color w:val="0000ff"/>
          <w:sz w:val="24"/>
          <w:szCs w:val="24"/>
          <w:highlight w:val="none"/>
          <w:lang w:val="en-US" w:eastAsia="zh-CN"/>
        </w:rPr>
      </w:pPr>
      <w:r>
        <w:rPr>
          <w:rFonts w:ascii="宋体" w:hAnsi="宋体" w:eastAsia="宋体" w:cs="宋体"/>
          <w:color w:val="0000ff"/>
          <w:sz w:val="24"/>
          <w:szCs w:val="24"/>
          <w:lang w:val="en-US" w:eastAsia="zh-CN" w:bidi="ar-SA"/>
        </w:rPr>
        <w:t xml:space="preserve">8.</w:t>
      </w:r>
      <w:r>
        <w:rPr>
          <w:rFonts w:hint="eastAsia" w:ascii="宋体" w:hAnsi="宋体" w:eastAsia="宋体" w:cs="宋体"/>
          <w:color w:val="0000ff"/>
          <w:sz w:val="24"/>
          <w:szCs w:val="24"/>
          <w:highlight w:val="none"/>
          <w:lang w:val="en-US" w:eastAsia="zh-CN"/>
        </w:rPr>
        <w:t xml:space="preserve">所属行业：其他未列明行业</w:t>
      </w:r>
      <w:r>
        <w:rPr>
          <w:rFonts w:ascii="宋体" w:hAnsi="宋体" w:eastAsia="宋体" w:cs="宋体"/>
          <w:color w:val="0000ff"/>
          <w:sz w:val="24"/>
          <w:szCs w:val="24"/>
          <w:highlight w:val="none"/>
          <w:lang w:val="en-US" w:eastAsia="zh-CN"/>
        </w:rPr>
      </w:r>
      <w:r/>
    </w:p>
    <w:p>
      <w:pPr>
        <w:pStyle w:val="821"/>
        <w:ind w:firstLine="498"/>
        <w:spacing w:before="145" w:after="145" w:line="400" w:lineRule="exact"/>
        <w:rPr>
          <w:rFonts w:ascii="Times New Roman" w:hAnsi="Times New Roman" w:eastAsia="宋体" w:cs="Times New Roman"/>
          <w:highlight w:val="none"/>
          <w:lang w:val="en-US" w:eastAsia="zh-CN"/>
        </w:rPr>
      </w:pPr>
      <w:r/>
      <w:bookmarkStart w:id="16" w:name="_Toc35393622"/>
      <w:r/>
      <w:bookmarkStart w:id="17" w:name="_Toc28359080"/>
      <w:r/>
      <w:bookmarkStart w:id="18" w:name="_Toc38985264"/>
      <w:r/>
      <w:bookmarkStart w:id="19" w:name="_Toc28359003"/>
      <w:r/>
      <w:bookmarkStart w:id="20" w:name="_Toc35393791"/>
      <w:r>
        <w:rPr>
          <w:rFonts w:hint="eastAsia" w:ascii="Times New Roman" w:hAnsi="Times New Roman" w:eastAsia="宋体" w:cs="Times New Roman"/>
          <w:highlight w:val="none"/>
          <w:lang w:val="en-US" w:eastAsia="zh-CN"/>
        </w:rPr>
        <w:t xml:space="preserve">二、申请人的资格要求</w:t>
      </w:r>
      <w:bookmarkEnd w:id="16"/>
      <w:r/>
      <w:bookmarkEnd w:id="17"/>
      <w:r/>
      <w:bookmarkEnd w:id="18"/>
      <w:r/>
      <w:bookmarkEnd w:id="19"/>
      <w:r/>
      <w:bookmarkEnd w:id="20"/>
      <w:r>
        <w:rPr>
          <w:rFonts w:ascii="Times New Roman" w:hAnsi="Times New Roman" w:eastAsia="宋体" w:cs="Times New Roman"/>
          <w:highlight w:val="none"/>
          <w:lang w:val="en-US" w:eastAsia="zh-CN"/>
        </w:rPr>
      </w:r>
      <w:r/>
    </w:p>
    <w:p>
      <w:pPr>
        <w:pStyle w:val="793"/>
        <w:ind w:firstLine="480"/>
        <w:pageBreakBefore w:val="0"/>
        <w:spacing w:line="400" w:lineRule="exact"/>
        <w:widowControl w:val="off"/>
        <w:rPr>
          <w:rFonts w:hint="eastAsia" w:ascii="宋体" w:hAnsi="宋体" w:eastAsia="宋体" w:cs="宋体"/>
          <w:color w:val="000000"/>
          <w:sz w:val="24"/>
          <w:szCs w:val="24"/>
          <w:highlight w:val="none"/>
        </w:rPr>
      </w:pPr>
      <w:r/>
      <w:bookmarkStart w:id="21" w:name="_Toc38985265"/>
      <w:r/>
      <w:bookmarkStart w:id="22" w:name="_Toc28359081"/>
      <w:r/>
      <w:bookmarkStart w:id="23" w:name="_Toc35393792"/>
      <w:r/>
      <w:bookmarkStart w:id="24" w:name="_Toc35393623"/>
      <w:r/>
      <w:bookmarkStart w:id="25" w:name="_Toc28359004"/>
      <w:r>
        <w:rPr>
          <w:rFonts w:hint="eastAsia" w:ascii="宋体" w:hAnsi="宋体" w:eastAsia="宋体" w:cs="宋体"/>
          <w:color w:val="000000"/>
          <w:sz w:val="24"/>
          <w:szCs w:val="24"/>
          <w:highlight w:val="none"/>
        </w:rPr>
        <w:t xml:space="preserve">（一）通用资格要求</w:t>
      </w:r>
      <w:r>
        <w:rPr>
          <w:rFonts w:hint="eastAsia" w:ascii="宋体" w:hAnsi="宋体" w:eastAsia="宋体" w:cs="宋体"/>
          <w:color w:val="000000"/>
          <w:sz w:val="24"/>
          <w:szCs w:val="24"/>
          <w:highlight w:val="none"/>
        </w:rPr>
      </w:r>
      <w:r/>
    </w:p>
    <w:p>
      <w:pPr>
        <w:pStyle w:val="793"/>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1.满足《中华人民共和国政府采购法》第二十二条规定；（按附件3格式进行声明，投标文件中无需提供其他证明材料）；</w:t>
      </w:r>
      <w:r>
        <w:rPr>
          <w:rFonts w:hint="eastAsia" w:ascii="宋体" w:hAnsi="宋体" w:eastAsia="宋体" w:cs="宋体"/>
          <w:color w:val="000000"/>
          <w:sz w:val="24"/>
          <w:szCs w:val="24"/>
          <w:highlight w:val="none"/>
        </w:rPr>
      </w:r>
      <w:r/>
    </w:p>
    <w:p>
      <w:pPr>
        <w:pStyle w:val="793"/>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color w:val="000000"/>
          <w:sz w:val="24"/>
          <w:szCs w:val="24"/>
          <w:highlight w:val="none"/>
        </w:rPr>
      </w:r>
      <w:r/>
    </w:p>
    <w:p>
      <w:pPr>
        <w:pStyle w:val="793"/>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3.落实政府采购政策需满足的资格要求：本项目属于专门面向中小</w:t>
      </w:r>
      <w:r>
        <w:rPr>
          <w:rFonts w:hint="eastAsia" w:ascii="宋体" w:hAnsi="宋体" w:eastAsia="宋体" w:cs="宋体"/>
          <w:color w:val="000000"/>
          <w:sz w:val="24"/>
          <w:szCs w:val="24"/>
          <w:highlight w:val="none"/>
          <w:lang w:val="en-US" w:eastAsia="zh-CN"/>
        </w:rPr>
        <w:t xml:space="preserve">微</w:t>
      </w:r>
      <w:r>
        <w:rPr>
          <w:rFonts w:hint="eastAsia" w:ascii="宋体" w:hAnsi="宋体" w:eastAsia="宋体" w:cs="宋体"/>
          <w:color w:val="000000"/>
          <w:sz w:val="24"/>
          <w:szCs w:val="24"/>
          <w:highlight w:val="none"/>
        </w:rPr>
        <w:t xml:space="preserve">企业采购的项目,服务类项目的服务提供商应为中小微企业、监狱和戒毒企业、残疾人福利性单位。并按照采购文件要求提供《中小企业声明函》、《残疾人福利性单位声明函》或监狱和戒毒企业证明材料。</w:t>
      </w:r>
      <w:r>
        <w:rPr>
          <w:rFonts w:hint="eastAsia" w:ascii="宋体" w:hAnsi="宋体" w:eastAsia="宋体" w:cs="宋体"/>
          <w:color w:val="000000"/>
          <w:sz w:val="24"/>
          <w:szCs w:val="24"/>
          <w:highlight w:val="none"/>
        </w:rPr>
      </w:r>
      <w:r/>
    </w:p>
    <w:p>
      <w:pPr>
        <w:pStyle w:val="793"/>
        <w:ind w:firstLine="480"/>
        <w:spacing w:line="400" w:lineRule="exact"/>
        <w:rPr>
          <w:rFonts w:ascii="宋体" w:hAnsi="宋体"/>
          <w:sz w:val="24"/>
          <w:szCs w:val="24"/>
          <w:highlight w:val="none"/>
        </w:rPr>
      </w:pPr>
      <w:r>
        <w:rPr>
          <w:rFonts w:hint="eastAsia" w:ascii="宋体" w:hAnsi="宋体"/>
          <w:sz w:val="24"/>
          <w:szCs w:val="24"/>
          <w:highlight w:val="none"/>
        </w:rPr>
        <w:t xml:space="preserve">4.联合</w:t>
      </w:r>
      <w:r>
        <w:rPr>
          <w:rFonts w:ascii="宋体" w:hAnsi="宋体"/>
          <w:sz w:val="24"/>
          <w:szCs w:val="24"/>
          <w:highlight w:val="none"/>
        </w:rPr>
        <w:t xml:space="preserve">体投标</w:t>
      </w:r>
      <w:r>
        <w:rPr>
          <w:rFonts w:ascii="宋体" w:hAnsi="宋体"/>
          <w:sz w:val="24"/>
          <w:szCs w:val="24"/>
          <w:highlight w:val="none"/>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793"/>
              <w:jc w:val="center"/>
              <w:spacing w:line="400" w:lineRule="exact"/>
              <w:rPr>
                <w:rFonts w:hint="eastAsia" w:ascii="宋体" w:hAnsi="宋体"/>
                <w:highlight w:val="none"/>
              </w:rPr>
            </w:pPr>
            <w:r>
              <w:rPr>
                <w:rFonts w:hint="eastAsia" w:ascii="宋体" w:hAnsi="宋体"/>
                <w:highlight w:val="none"/>
              </w:rPr>
              <w:t xml:space="preserve">采购包号</w:t>
            </w:r>
            <w:r>
              <w:rPr>
                <w:rFonts w:hint="eastAsia" w:ascii="宋体" w:hAnsi="宋体"/>
                <w:highlight w:val="none"/>
              </w:rPr>
            </w:r>
            <w:r/>
          </w:p>
        </w:tc>
        <w:tc>
          <w:tcPr>
            <w:tcW w:w="2968" w:type="dxa"/>
            <w:vAlign w:val="top"/>
            <w:textDirection w:val="lrTb"/>
            <w:noWrap w:val="false"/>
          </w:tcPr>
          <w:p>
            <w:pPr>
              <w:pStyle w:val="793"/>
              <w:jc w:val="center"/>
              <w:spacing w:line="400" w:lineRule="exact"/>
              <w:rPr>
                <w:rFonts w:hint="eastAsia" w:ascii="宋体" w:hAnsi="宋体"/>
                <w:highlight w:val="none"/>
              </w:rPr>
            </w:pPr>
            <w:r>
              <w:rPr>
                <w:rFonts w:hint="eastAsia" w:ascii="宋体" w:hAnsi="宋体"/>
                <w:highlight w:val="none"/>
              </w:rPr>
              <w:t xml:space="preserve">是否接受联合体</w:t>
            </w:r>
            <w:r>
              <w:rPr>
                <w:rFonts w:ascii="宋体" w:hAnsi="宋体"/>
                <w:highlight w:val="none"/>
              </w:rPr>
              <w:t xml:space="preserve">投标（</w:t>
            </w:r>
            <w:r>
              <w:rPr>
                <w:rFonts w:hint="eastAsia" w:ascii="宋体" w:hAnsi="宋体"/>
                <w:highlight w:val="none"/>
              </w:rPr>
              <w:t xml:space="preserve">是/否</w:t>
            </w:r>
            <w:r>
              <w:rPr>
                <w:rFonts w:ascii="宋体" w:hAnsi="宋体"/>
                <w:highlight w:val="none"/>
              </w:rPr>
              <w:t xml:space="preserve">）</w:t>
            </w:r>
            <w:r>
              <w:rPr>
                <w:rFonts w:hint="eastAsia" w:ascii="宋体" w:hAnsi="宋体"/>
                <w:highlight w:val="none"/>
              </w:rPr>
            </w:r>
            <w:r/>
          </w:p>
        </w:tc>
        <w:tc>
          <w:tcPr>
            <w:tcW w:w="3191" w:type="dxa"/>
            <w:vAlign w:val="top"/>
            <w:textDirection w:val="lrTb"/>
            <w:noWrap w:val="false"/>
          </w:tcPr>
          <w:p>
            <w:pPr>
              <w:pStyle w:val="793"/>
              <w:jc w:val="center"/>
              <w:spacing w:line="400" w:lineRule="exact"/>
              <w:rPr>
                <w:rFonts w:hint="eastAsia" w:ascii="宋体" w:hAnsi="宋体"/>
                <w:highlight w:val="none"/>
              </w:rPr>
            </w:pPr>
            <w:r>
              <w:rPr>
                <w:rFonts w:hint="eastAsia" w:ascii="宋体" w:hAnsi="宋体"/>
                <w:highlight w:val="none"/>
              </w:rPr>
              <w:t xml:space="preserve">该</w:t>
            </w:r>
            <w:r>
              <w:rPr>
                <w:rFonts w:ascii="宋体" w:hAnsi="宋体"/>
                <w:highlight w:val="none"/>
              </w:rPr>
              <w:t xml:space="preserve">采购包</w:t>
            </w:r>
            <w:r>
              <w:rPr>
                <w:rFonts w:hint="eastAsia" w:ascii="宋体" w:hAnsi="宋体"/>
                <w:highlight w:val="none"/>
              </w:rPr>
              <w:t xml:space="preserve">中</w:t>
            </w:r>
            <w:r>
              <w:rPr>
                <w:rFonts w:ascii="宋体" w:hAnsi="宋体"/>
                <w:highlight w:val="none"/>
              </w:rPr>
              <w:t xml:space="preserve">联合体成员数量</w:t>
            </w:r>
            <w:r>
              <w:rPr>
                <w:rFonts w:hint="eastAsia" w:ascii="宋体" w:hAnsi="宋体"/>
                <w:highlight w:val="none"/>
              </w:rPr>
              <w:t xml:space="preserve">上限</w:t>
            </w:r>
            <w:r>
              <w:rPr>
                <w:rFonts w:hint="eastAsia" w:ascii="宋体" w:hAnsi="宋体"/>
                <w:highlight w:val="none"/>
              </w:rPr>
            </w:r>
            <w:r/>
          </w:p>
        </w:tc>
      </w:tr>
      <w:tr>
        <w:trPr/>
        <w:tc>
          <w:tcPr>
            <w:tcW w:w="1148" w:type="dxa"/>
            <w:vAlign w:val="top"/>
            <w:textDirection w:val="lrTb"/>
            <w:noWrap w:val="false"/>
          </w:tcPr>
          <w:p>
            <w:pPr>
              <w:pStyle w:val="793"/>
              <w:jc w:val="center"/>
              <w:spacing w:line="400" w:lineRule="exact"/>
              <w:rPr>
                <w:rFonts w:ascii="宋体" w:hAnsi="宋体"/>
                <w:highlight w:val="none"/>
              </w:rPr>
            </w:pPr>
            <w:r>
              <w:rPr>
                <w:rFonts w:hint="eastAsia" w:ascii="宋体" w:hAnsi="宋体"/>
                <w:highlight w:val="none"/>
              </w:rPr>
              <w:t xml:space="preserve">1</w:t>
            </w:r>
            <w:r>
              <w:rPr>
                <w:rFonts w:ascii="宋体" w:hAnsi="宋体"/>
                <w:highlight w:val="none"/>
              </w:rPr>
            </w:r>
            <w:r/>
          </w:p>
        </w:tc>
        <w:tc>
          <w:tcPr>
            <w:tcW w:w="2968" w:type="dxa"/>
            <w:vAlign w:val="top"/>
            <w:textDirection w:val="lrTb"/>
            <w:noWrap w:val="false"/>
          </w:tcPr>
          <w:p>
            <w:pPr>
              <w:pStyle w:val="793"/>
              <w:jc w:val="center"/>
              <w:spacing w:line="400" w:lineRule="exact"/>
              <w:rPr>
                <w:rFonts w:ascii="宋体" w:hAnsi="宋体"/>
                <w:highlight w:val="none"/>
              </w:rPr>
            </w:pPr>
            <w:r>
              <w:rPr>
                <w:rFonts w:hint="eastAsia" w:ascii="宋体" w:hAnsi="宋体"/>
                <w:highlight w:val="none"/>
              </w:rPr>
              <w:t xml:space="preserve">否</w:t>
            </w:r>
            <w:r>
              <w:rPr>
                <w:rFonts w:ascii="宋体" w:hAnsi="宋体"/>
                <w:highlight w:val="none"/>
              </w:rPr>
            </w:r>
            <w:r/>
          </w:p>
        </w:tc>
        <w:tc>
          <w:tcPr>
            <w:tcW w:w="3191" w:type="dxa"/>
            <w:vAlign w:val="top"/>
            <w:textDirection w:val="lrTb"/>
            <w:noWrap w:val="false"/>
          </w:tcPr>
          <w:p>
            <w:pPr>
              <w:pStyle w:val="793"/>
              <w:jc w:val="center"/>
              <w:spacing w:line="400" w:lineRule="exact"/>
              <w:rPr>
                <w:rFonts w:ascii="宋体" w:hAnsi="宋体"/>
                <w:highlight w:val="none"/>
              </w:rPr>
            </w:pPr>
            <w:r>
              <w:rPr>
                <w:rFonts w:hint="eastAsia" w:ascii="宋体" w:hAnsi="宋体"/>
                <w:highlight w:val="none"/>
              </w:rPr>
              <w:t xml:space="preserve">/</w:t>
            </w:r>
            <w:r>
              <w:rPr>
                <w:rFonts w:ascii="宋体" w:hAnsi="宋体"/>
                <w:highlight w:val="none"/>
              </w:rPr>
            </w:r>
            <w:r/>
          </w:p>
        </w:tc>
      </w:tr>
    </w:tbl>
    <w:p>
      <w:pPr>
        <w:pStyle w:val="793"/>
        <w:ind w:firstLine="480"/>
        <w:spacing w:line="400" w:lineRule="exact"/>
        <w:rPr>
          <w:rFonts w:ascii="宋体" w:hAnsi="宋体"/>
          <w:sz w:val="24"/>
          <w:szCs w:val="24"/>
          <w:highlight w:val="none"/>
        </w:rPr>
      </w:pPr>
      <w:r>
        <w:rPr>
          <w:rFonts w:hint="eastAsia" w:ascii="宋体" w:hAnsi="宋体"/>
          <w:sz w:val="24"/>
          <w:szCs w:val="24"/>
          <w:highlight w:val="none"/>
        </w:rPr>
        <w:t xml:space="preserve">（二）本项目的特定资格要求</w:t>
      </w:r>
      <w:r>
        <w:rPr>
          <w:rFonts w:ascii="宋体" w:hAnsi="宋体"/>
          <w:sz w:val="24"/>
          <w:szCs w:val="24"/>
          <w:highlight w:val="none"/>
        </w:rPr>
      </w:r>
      <w:r/>
    </w:p>
    <w:tbl>
      <w:tblPr>
        <w:tblW w:w="8865" w:type="dxa"/>
        <w:tblInd w:w="-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0"/>
        <w:gridCol w:w="7635"/>
      </w:tblGrid>
      <w:tr>
        <w:trPr/>
        <w:tc>
          <w:tcPr>
            <w:tcW w:w="1230" w:type="dxa"/>
            <w:vAlign w:val="top"/>
            <w:textDirection w:val="lrTb"/>
            <w:noWrap w:val="false"/>
          </w:tcPr>
          <w:p>
            <w:pPr>
              <w:pStyle w:val="793"/>
              <w:jc w:val="center"/>
              <w:spacing w:line="400" w:lineRule="exact"/>
              <w:rPr>
                <w:rFonts w:hint="eastAsia" w:ascii="宋体" w:hAnsi="宋体"/>
                <w:highlight w:val="none"/>
              </w:rPr>
            </w:pPr>
            <w:r>
              <w:rPr>
                <w:rFonts w:hint="eastAsia" w:ascii="宋体" w:hAnsi="宋体"/>
                <w:highlight w:val="none"/>
              </w:rPr>
              <w:t xml:space="preserve">采购包号</w:t>
            </w:r>
            <w:r>
              <w:rPr>
                <w:rFonts w:hint="eastAsia" w:ascii="宋体" w:hAnsi="宋体"/>
                <w:highlight w:val="none"/>
              </w:rPr>
            </w:r>
            <w:r/>
          </w:p>
        </w:tc>
        <w:tc>
          <w:tcPr>
            <w:tcW w:w="7635" w:type="dxa"/>
            <w:vAlign w:val="top"/>
            <w:textDirection w:val="lrTb"/>
            <w:noWrap w:val="false"/>
          </w:tcPr>
          <w:p>
            <w:pPr>
              <w:pStyle w:val="793"/>
              <w:jc w:val="center"/>
              <w:spacing w:line="400" w:lineRule="exact"/>
              <w:rPr>
                <w:rFonts w:hint="eastAsia" w:ascii="宋体" w:hAnsi="宋体"/>
                <w:highlight w:val="none"/>
              </w:rPr>
            </w:pPr>
            <w:r>
              <w:rPr>
                <w:rFonts w:hint="eastAsia" w:ascii="宋体" w:hAnsi="宋体"/>
                <w:highlight w:val="none"/>
              </w:rPr>
              <w:t xml:space="preserve">特定</w:t>
            </w:r>
            <w:r>
              <w:rPr>
                <w:rFonts w:ascii="宋体" w:hAnsi="宋体"/>
                <w:highlight w:val="none"/>
              </w:rPr>
              <w:t xml:space="preserve">资格要求</w:t>
            </w:r>
            <w:r>
              <w:rPr>
                <w:rFonts w:hint="eastAsia" w:ascii="宋体" w:hAnsi="宋体"/>
                <w:highlight w:val="none"/>
              </w:rPr>
            </w:r>
            <w:r/>
          </w:p>
        </w:tc>
      </w:tr>
      <w:tr>
        <w:trPr/>
        <w:tc>
          <w:tcPr>
            <w:tcW w:w="1230" w:type="dxa"/>
            <w:vAlign w:val="top"/>
            <w:textDirection w:val="lrTb"/>
            <w:noWrap w:val="false"/>
          </w:tcPr>
          <w:p>
            <w:pPr>
              <w:pStyle w:val="793"/>
              <w:jc w:val="center"/>
              <w:spacing w:line="400" w:lineRule="exact"/>
              <w:rPr>
                <w:rFonts w:ascii="宋体" w:hAnsi="宋体"/>
                <w:highlight w:val="none"/>
              </w:rPr>
            </w:pPr>
            <w:r>
              <w:rPr>
                <w:rFonts w:hint="eastAsia" w:ascii="宋体" w:hAnsi="宋体"/>
                <w:highlight w:val="none"/>
              </w:rPr>
              <w:t xml:space="preserve">1</w:t>
            </w:r>
            <w:r>
              <w:rPr>
                <w:rFonts w:ascii="宋体" w:hAnsi="宋体"/>
                <w:highlight w:val="none"/>
              </w:rPr>
            </w:r>
            <w:r/>
          </w:p>
        </w:tc>
        <w:tc>
          <w:tcPr>
            <w:tcW w:w="7635" w:type="dxa"/>
            <w:vAlign w:val="top"/>
            <w:textDirection w:val="lrTb"/>
            <w:noWrap w:val="false"/>
          </w:tcPr>
          <w:p>
            <w:pPr>
              <w:pStyle w:val="793"/>
              <w:ind w:firstLine="480"/>
              <w:keepLines w:val="0"/>
              <w:keepNext w:val="0"/>
              <w:pageBreakBefore w:val="0"/>
              <w:spacing w:line="400" w:lineRule="exact"/>
              <w:widowControl w:val="off"/>
              <w:rPr>
                <w:rFonts w:ascii="宋体" w:hAnsi="宋体"/>
                <w:highlight w:val="none"/>
              </w:rPr>
            </w:pPr>
            <w:r>
              <w:rPr>
                <w:rFonts w:hint="eastAsia" w:ascii="宋体" w:hAnsi="宋体" w:cs="宋体"/>
                <w:color w:val="000000"/>
                <w:sz w:val="24"/>
                <w:szCs w:val="24"/>
                <w:highlight w:val="none"/>
                <w:lang w:eastAsia="zh-CN"/>
              </w:rPr>
              <w:t xml:space="preserve">无</w:t>
            </w:r>
            <w:r>
              <w:rPr>
                <w:rFonts w:ascii="宋体" w:hAnsi="宋体"/>
                <w:highlight w:val="none"/>
              </w:rPr>
            </w:r>
            <w:r/>
          </w:p>
        </w:tc>
      </w:tr>
    </w:tbl>
    <w:p>
      <w:pPr>
        <w:pStyle w:val="821"/>
        <w:ind w:firstLine="498"/>
        <w:spacing w:before="145" w:after="145" w:line="400" w:lineRule="exact"/>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三、获取招标文件</w:t>
      </w:r>
      <w:bookmarkEnd w:id="21"/>
      <w:r/>
      <w:bookmarkEnd w:id="22"/>
      <w:r/>
      <w:bookmarkEnd w:id="23"/>
      <w:r/>
      <w:bookmarkEnd w:id="24"/>
      <w:r/>
      <w:bookmarkEnd w:id="25"/>
      <w:r>
        <w:rPr>
          <w:rFonts w:hint="eastAsia" w:ascii="Times New Roman" w:hAnsi="Times New Roman" w:eastAsia="宋体" w:cs="Times New Roman"/>
          <w:highlight w:val="none"/>
          <w:lang w:val="en-US" w:eastAsia="zh-CN"/>
        </w:rPr>
      </w:r>
      <w:r/>
    </w:p>
    <w:p>
      <w:pPr>
        <w:pStyle w:val="793"/>
        <w:ind w:firstLine="480"/>
        <w:pageBreakBefore w:val="0"/>
        <w:spacing w:line="400" w:lineRule="exact"/>
        <w:widowControl w:val="off"/>
        <w:rPr>
          <w:rFonts w:hint="eastAsia" w:ascii="宋体" w:hAnsi="宋体" w:eastAsia="宋体" w:cs="宋体"/>
          <w:color w:val="000000"/>
          <w:sz w:val="24"/>
          <w:szCs w:val="24"/>
          <w:highlight w:val="none"/>
        </w:rPr>
      </w:pPr>
      <w:r/>
      <w:bookmarkStart w:id="26" w:name="_Toc28359082"/>
      <w:r/>
      <w:bookmarkStart w:id="27" w:name="_Toc28359005"/>
      <w:r/>
      <w:bookmarkStart w:id="28" w:name="_Toc38985266"/>
      <w:r/>
      <w:bookmarkStart w:id="29" w:name="_Toc35393793"/>
      <w:r/>
      <w:bookmarkStart w:id="30" w:name="_Toc35393624"/>
      <w:r>
        <w:rPr>
          <w:rFonts w:hint="eastAsia" w:ascii="宋体" w:hAnsi="宋体" w:eastAsia="宋体" w:cs="宋体"/>
          <w:color w:val="000000"/>
          <w:sz w:val="24"/>
          <w:szCs w:val="24"/>
          <w:highlight w:val="none"/>
        </w:rPr>
        <w:t xml:space="preserve">1.时间：自本公告发布之日起5个工作日。</w:t>
      </w:r>
      <w:r>
        <w:rPr>
          <w:rFonts w:hint="eastAsia" w:ascii="宋体" w:hAnsi="宋体" w:eastAsia="宋体" w:cs="宋体"/>
          <w:color w:val="000000"/>
          <w:sz w:val="24"/>
          <w:szCs w:val="24"/>
          <w:highlight w:val="none"/>
        </w:rPr>
      </w:r>
      <w:r/>
    </w:p>
    <w:p>
      <w:pPr>
        <w:pStyle w:val="793"/>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2.地点：“江苏政府采购网”</w:t>
      </w:r>
      <w:r>
        <w:rPr>
          <w:rFonts w:hint="eastAsia" w:ascii="宋体" w:hAnsi="宋体" w:eastAsia="宋体" w:cs="宋体"/>
          <w:color w:val="000000"/>
          <w:sz w:val="24"/>
          <w:szCs w:val="24"/>
          <w:highlight w:val="none"/>
        </w:rPr>
      </w:r>
      <w:r/>
    </w:p>
    <w:p>
      <w:pPr>
        <w:pStyle w:val="793"/>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3.方式：凡有意参与投标的供应商须登录江苏政府采购网首页点击“苏采云”→通过CA锁进行响应确认，并自行在招标文件有效获取期内及时下载获取。</w:t>
      </w:r>
      <w:r>
        <w:rPr>
          <w:rFonts w:hint="eastAsia" w:ascii="宋体" w:hAnsi="宋体" w:eastAsia="宋体" w:cs="宋体"/>
          <w:color w:val="000000"/>
          <w:sz w:val="24"/>
          <w:szCs w:val="24"/>
          <w:highlight w:val="none"/>
        </w:rPr>
      </w:r>
      <w:r/>
    </w:p>
    <w:p>
      <w:pPr>
        <w:pStyle w:val="793"/>
        <w:ind w:firstLine="480"/>
        <w:pageBreakBefore w:val="0"/>
        <w:spacing w:line="40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4.售价：免费</w:t>
      </w:r>
      <w:r>
        <w:rPr>
          <w:rFonts w:hint="eastAsia" w:ascii="宋体" w:hAnsi="宋体" w:eastAsia="宋体" w:cs="宋体"/>
          <w:color w:val="000000"/>
          <w:sz w:val="24"/>
          <w:szCs w:val="24"/>
          <w:highlight w:val="none"/>
          <w:u w:val="single"/>
        </w:rPr>
      </w:r>
      <w:r/>
    </w:p>
    <w:p>
      <w:pPr>
        <w:pStyle w:val="821"/>
        <w:ind w:firstLine="498"/>
        <w:spacing w:before="145" w:after="145" w:line="400" w:lineRule="exact"/>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四、提交投标文件</w:t>
      </w:r>
      <w:bookmarkEnd w:id="26"/>
      <w:r/>
      <w:bookmarkEnd w:id="27"/>
      <w:r>
        <w:rPr>
          <w:rFonts w:hint="eastAsia" w:ascii="Times New Roman" w:hAnsi="Times New Roman" w:eastAsia="宋体" w:cs="Times New Roman"/>
          <w:highlight w:val="none"/>
          <w:lang w:val="en-US" w:eastAsia="zh-CN"/>
        </w:rPr>
        <w:t xml:space="preserve">截止时间、开标时间和地点</w:t>
      </w:r>
      <w:bookmarkEnd w:id="28"/>
      <w:r/>
      <w:bookmarkEnd w:id="29"/>
      <w:r/>
      <w:bookmarkEnd w:id="30"/>
      <w:r>
        <w:rPr>
          <w:rFonts w:hint="eastAsia" w:ascii="Times New Roman" w:hAnsi="Times New Roman" w:eastAsia="宋体" w:cs="Times New Roman"/>
          <w:highlight w:val="none"/>
          <w:lang w:val="en-US" w:eastAsia="zh-CN"/>
        </w:rPr>
      </w:r>
      <w:r/>
    </w:p>
    <w:p>
      <w:pPr>
        <w:pStyle w:val="793"/>
        <w:ind w:firstLine="480"/>
        <w:pageBreakBefore w:val="0"/>
        <w:spacing w:line="400" w:lineRule="exact"/>
        <w:widowControl w:val="off"/>
        <w:rPr>
          <w:rFonts w:hint="eastAsia" w:ascii="宋体" w:hAnsi="宋体" w:eastAsia="宋体" w:cs="宋体"/>
          <w:bCs/>
          <w:color w:val="000000"/>
          <w:sz w:val="24"/>
          <w:szCs w:val="24"/>
          <w:highlight w:val="none"/>
          <w:u w:val="single"/>
        </w:rPr>
      </w:pPr>
      <w:r/>
      <w:bookmarkStart w:id="31" w:name="_Toc28359007"/>
      <w:r/>
      <w:bookmarkStart w:id="32" w:name="_Toc35393794"/>
      <w:r/>
      <w:bookmarkStart w:id="33" w:name="_Toc35393625"/>
      <w:r/>
      <w:bookmarkStart w:id="34" w:name="_Toc28359084"/>
      <w:r/>
      <w:bookmarkStart w:id="35" w:name="_Toc38985267"/>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时间：</w:t>
      </w:r>
      <w:r>
        <w:rPr>
          <w:rFonts w:hint="eastAsia" w:ascii="宋体" w:hAnsi="宋体" w:eastAsia="宋体" w:cs="宋体"/>
          <w:bCs/>
          <w:color w:val="000000"/>
          <w:sz w:val="24"/>
          <w:szCs w:val="24"/>
          <w:highlight w:val="none"/>
          <w:u w:val="single"/>
        </w:rPr>
        <w:t xml:space="preserve">202</w:t>
      </w:r>
      <w:r>
        <w:rPr>
          <w:rFonts w:hint="eastAsia" w:ascii="宋体" w:hAnsi="宋体" w:eastAsia="宋体" w:cs="宋体"/>
          <w:bCs/>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年</w:t>
      </w:r>
      <w:r>
        <w:rPr>
          <w:rFonts w:hint="eastAsia" w:ascii="宋体" w:hAnsi="宋体" w:eastAsia="宋体" w:cs="宋体"/>
          <w:bCs/>
          <w:color w:val="000000"/>
          <w:sz w:val="24"/>
          <w:szCs w:val="24"/>
          <w:highlight w:val="none"/>
          <w:u w:val="single"/>
          <w:lang w:val="en-US" w:eastAsia="zh-CN"/>
        </w:rPr>
        <w:t xml:space="preserve">2月13日上午9点00分</w:t>
      </w:r>
      <w:r>
        <w:rPr>
          <w:rFonts w:hint="eastAsia" w:ascii="宋体" w:hAnsi="宋体" w:eastAsia="宋体" w:cs="宋体"/>
          <w:bCs/>
          <w:color w:val="000000"/>
          <w:sz w:val="24"/>
          <w:szCs w:val="24"/>
          <w:highlight w:val="none"/>
        </w:rPr>
        <w:t xml:space="preserve">（北京时间）。</w:t>
      </w:r>
      <w:r>
        <w:rPr>
          <w:rFonts w:hint="eastAsia" w:ascii="宋体" w:hAnsi="宋体" w:eastAsia="宋体" w:cs="宋体"/>
          <w:color w:val="000000"/>
          <w:sz w:val="24"/>
          <w:szCs w:val="24"/>
          <w:highlight w:val="none"/>
        </w:rPr>
        <w:t xml:space="preserve">逾时，系统将拒绝接受上传投标文件电子文档。</w:t>
      </w:r>
      <w:r>
        <w:rPr>
          <w:rFonts w:hint="eastAsia" w:ascii="宋体" w:hAnsi="宋体" w:eastAsia="宋体" w:cs="宋体"/>
          <w:bCs/>
          <w:color w:val="000000"/>
          <w:sz w:val="24"/>
          <w:szCs w:val="24"/>
          <w:highlight w:val="none"/>
          <w:u w:val="single"/>
        </w:rPr>
      </w:r>
      <w:r/>
    </w:p>
    <w:p>
      <w:pPr>
        <w:pStyle w:val="793"/>
        <w:ind w:firstLine="480"/>
        <w:pageBreakBefore w:val="0"/>
        <w:spacing w:line="400" w:lineRule="exact"/>
        <w:widowControl w:val="off"/>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2.地点：</w:t>
      </w:r>
      <w:r>
        <w:rPr>
          <w:rFonts w:hint="eastAsia" w:ascii="宋体" w:hAnsi="宋体" w:eastAsia="宋体" w:cs="宋体"/>
          <w:sz w:val="24"/>
          <w:szCs w:val="24"/>
          <w:highlight w:val="none"/>
        </w:rPr>
        <w:t xml:space="preserve">“苏采云”政府采购交易系统</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u w:val="single"/>
        </w:rPr>
      </w:r>
      <w:r/>
    </w:p>
    <w:p>
      <w:pPr>
        <w:pStyle w:val="821"/>
        <w:ind w:firstLine="498"/>
        <w:spacing w:before="145" w:after="145" w:line="400" w:lineRule="exact"/>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五、公告期限</w:t>
      </w:r>
      <w:bookmarkEnd w:id="31"/>
      <w:r/>
      <w:bookmarkEnd w:id="32"/>
      <w:r/>
      <w:bookmarkEnd w:id="33"/>
      <w:r/>
      <w:bookmarkEnd w:id="34"/>
      <w:r/>
      <w:bookmarkEnd w:id="35"/>
      <w:r>
        <w:rPr>
          <w:rFonts w:hint="eastAsia" w:ascii="Times New Roman" w:hAnsi="Times New Roman" w:eastAsia="宋体" w:cs="Times New Roman"/>
          <w:highlight w:val="none"/>
          <w:lang w:val="en-US" w:eastAsia="zh-CN"/>
        </w:rPr>
      </w:r>
      <w:r/>
    </w:p>
    <w:p>
      <w:pPr>
        <w:pStyle w:val="793"/>
        <w:ind w:firstLine="480"/>
        <w:rPr>
          <w:rFonts w:hint="eastAsia" w:ascii="宋体" w:hAnsi="宋体" w:eastAsia="宋体" w:cs="宋体"/>
          <w:color w:val="000000"/>
          <w:sz w:val="24"/>
          <w:szCs w:val="24"/>
          <w:highlight w:val="none"/>
        </w:rPr>
      </w:pPr>
      <w:r/>
      <w:bookmarkStart w:id="36" w:name="_Toc35393626"/>
      <w:r/>
      <w:bookmarkStart w:id="37" w:name="_Toc35393795"/>
      <w:r/>
      <w:bookmarkStart w:id="38" w:name="_Toc38985268"/>
      <w:r>
        <w:rPr>
          <w:rFonts w:hint="eastAsia" w:ascii="宋体" w:hAnsi="宋体" w:cs="宋体"/>
          <w:color w:val="000000"/>
          <w:sz w:val="24"/>
          <w:szCs w:val="24"/>
          <w:highlight w:val="none"/>
        </w:rPr>
        <w:t xml:space="preserve">招标公告及招标文件公告期限为自本公告发布之日起5个工作日。</w:t>
      </w:r>
      <w:r>
        <w:rPr>
          <w:rFonts w:hint="eastAsia" w:ascii="宋体" w:hAnsi="宋体" w:eastAsia="宋体" w:cs="宋体"/>
          <w:color w:val="000000"/>
          <w:sz w:val="24"/>
          <w:szCs w:val="24"/>
          <w:highlight w:val="none"/>
        </w:rPr>
      </w:r>
      <w:r/>
    </w:p>
    <w:p>
      <w:pPr>
        <w:pStyle w:val="821"/>
        <w:ind w:firstLine="498"/>
        <w:spacing w:before="145" w:after="145" w:line="400" w:lineRule="exact"/>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六、其他补充事宜</w:t>
      </w:r>
      <w:bookmarkEnd w:id="36"/>
      <w:r/>
      <w:bookmarkEnd w:id="37"/>
      <w:r/>
      <w:bookmarkEnd w:id="38"/>
      <w:r>
        <w:rPr>
          <w:rFonts w:hint="eastAsia" w:ascii="Times New Roman" w:hAnsi="Times New Roman" w:eastAsia="宋体" w:cs="Times New Roman"/>
          <w:highlight w:val="none"/>
          <w:lang w:val="en-US" w:eastAsia="zh-CN"/>
        </w:rPr>
      </w:r>
      <w:r/>
    </w:p>
    <w:p>
      <w:pPr>
        <w:pStyle w:val="807"/>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1.项目开标活动模式：不见面远程开标模式</w:t>
      </w:r>
      <w:r>
        <w:rPr>
          <w:rFonts w:hint="eastAsia" w:ascii="宋体" w:hAnsi="宋体" w:eastAsia="宋体" w:cs="宋体"/>
          <w:color w:val="000000"/>
          <w:sz w:val="24"/>
          <w:szCs w:val="24"/>
          <w:highlight w:val="none"/>
        </w:rPr>
      </w:r>
      <w:r/>
    </w:p>
    <w:p>
      <w:pPr>
        <w:pStyle w:val="807"/>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含潜在投标人）对采购方式、招标文件中项目需求、供应商资格条件、评标方法和评标标准、资格审查部分、合同文本等应当由采购人答复的质疑，请向采购人提出，由采购人负责答复。投标人对其他事项的质疑，请向代理机构提出，由代理机构负责答复。对在“苏采云”系统操作阶段的询问请向交易系统软件维护人员提出。</w:t>
      </w:r>
      <w:r>
        <w:rPr>
          <w:rFonts w:hint="eastAsia" w:ascii="宋体" w:hAnsi="宋体" w:eastAsia="宋体" w:cs="宋体"/>
          <w:color w:val="000000"/>
          <w:sz w:val="24"/>
          <w:szCs w:val="24"/>
          <w:highlight w:val="none"/>
        </w:rPr>
      </w:r>
      <w:r/>
    </w:p>
    <w:p>
      <w:pPr>
        <w:pStyle w:val="807"/>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hint="eastAsia" w:ascii="宋体" w:hAnsi="宋体" w:eastAsia="宋体" w:cs="宋体"/>
          <w:color w:val="000000"/>
          <w:sz w:val="24"/>
          <w:szCs w:val="24"/>
          <w:highlight w:val="none"/>
        </w:rPr>
      </w:r>
      <w:r/>
    </w:p>
    <w:p>
      <w:pPr>
        <w:pStyle w:val="807"/>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4.开标当天投标人应及时登录“苏采云</w:t>
      </w:r>
      <w:r>
        <w:rPr>
          <w:rFonts w:hint="eastAsia" w:ascii="宋体" w:hAnsi="宋体" w:eastAsia="宋体" w:cs="宋体"/>
          <w:color w:val="000000"/>
          <w:sz w:val="24"/>
          <w:szCs w:val="24"/>
          <w:highlight w:val="none"/>
        </w:rPr>
        <w:t xml:space="preserve">”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r>
        <w:rPr>
          <w:rFonts w:hint="eastAsia" w:ascii="宋体" w:hAnsi="宋体" w:eastAsia="宋体" w:cs="宋体"/>
          <w:color w:val="000000"/>
          <w:sz w:val="24"/>
          <w:szCs w:val="24"/>
          <w:highlight w:val="none"/>
        </w:rPr>
      </w:r>
      <w:r/>
    </w:p>
    <w:p>
      <w:pPr>
        <w:pStyle w:val="821"/>
        <w:ind w:firstLine="498"/>
        <w:spacing w:before="145" w:after="145" w:line="400" w:lineRule="exact"/>
        <w:rPr>
          <w:rFonts w:ascii="Times New Roman" w:hAnsi="Times New Roman" w:eastAsia="宋体" w:cs="Times New Roman"/>
          <w:highlight w:val="none"/>
          <w:lang w:val="en-US" w:eastAsia="zh-CN"/>
        </w:rPr>
      </w:pPr>
      <w:r/>
      <w:bookmarkStart w:id="39" w:name="_Toc28359085"/>
      <w:r/>
      <w:bookmarkStart w:id="40" w:name="_Toc28359008"/>
      <w:r/>
      <w:bookmarkStart w:id="41" w:name="_Toc35393796"/>
      <w:r/>
      <w:bookmarkStart w:id="42" w:name="_Toc38985269"/>
      <w:r/>
      <w:bookmarkStart w:id="43" w:name="_Toc35393627"/>
      <w:r>
        <w:rPr>
          <w:rFonts w:hint="eastAsia" w:ascii="Times New Roman" w:hAnsi="Times New Roman" w:eastAsia="宋体" w:cs="Times New Roman"/>
          <w:highlight w:val="none"/>
          <w:lang w:val="en-US" w:eastAsia="zh-CN"/>
        </w:rPr>
        <w:t xml:space="preserve">七、</w:t>
      </w:r>
      <w:bookmarkEnd w:id="39"/>
      <w:r/>
      <w:bookmarkEnd w:id="40"/>
      <w:r/>
      <w:bookmarkEnd w:id="41"/>
      <w:r/>
      <w:bookmarkEnd w:id="42"/>
      <w:r/>
      <w:bookmarkEnd w:id="43"/>
      <w:r>
        <w:rPr>
          <w:rFonts w:hint="eastAsia" w:ascii="Times New Roman" w:hAnsi="Times New Roman" w:eastAsia="宋体" w:cs="Times New Roman"/>
          <w:highlight w:val="none"/>
          <w:lang w:val="en-US" w:eastAsia="zh-CN"/>
        </w:rPr>
        <w:t xml:space="preserve">本次招标联系方式</w:t>
      </w:r>
      <w:r>
        <w:rPr>
          <w:rFonts w:ascii="Times New Roman" w:hAnsi="Times New Roman" w:eastAsia="宋体" w:cs="Times New Roman"/>
          <w:highlight w:val="none"/>
          <w:lang w:val="en-US" w:eastAsia="zh-CN"/>
        </w:rPr>
      </w:r>
      <w:r/>
    </w:p>
    <w:p>
      <w:pPr>
        <w:pStyle w:val="793"/>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793"/>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lang w:eastAsia="zh-CN"/>
        </w:rPr>
        <w:t xml:space="preserve">如东县栟茶镇人民政府</w:t>
      </w:r>
      <w:r>
        <w:rPr>
          <w:rFonts w:hint="eastAsia" w:ascii="宋体" w:hAnsi="宋体" w:eastAsia="宋体" w:cs="宋体"/>
          <w:color w:val="000000"/>
          <w:sz w:val="24"/>
          <w:szCs w:val="24"/>
          <w:highlight w:val="none"/>
          <w:lang w:eastAsia="zh-CN"/>
        </w:rPr>
      </w:r>
      <w:r/>
    </w:p>
    <w:p>
      <w:pPr>
        <w:pStyle w:val="793"/>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南通市如东县栟茶镇卫海路899号</w:t>
      </w:r>
      <w:r>
        <w:rPr>
          <w:rFonts w:hint="eastAsia" w:ascii="宋体" w:hAnsi="宋体" w:eastAsia="宋体" w:cs="宋体"/>
          <w:color w:val="000000"/>
          <w:sz w:val="24"/>
          <w:szCs w:val="24"/>
          <w:highlight w:val="none"/>
          <w:u w:val="single"/>
          <w:lang w:eastAsia="zh-CN"/>
        </w:rPr>
      </w:r>
      <w:r/>
    </w:p>
    <w:p>
      <w:pPr>
        <w:pStyle w:val="793"/>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lang w:val="en-US" w:eastAsia="zh-CN"/>
        </w:rPr>
        <w:t xml:space="preserve">曹德祥</w:t>
      </w:r>
      <w:r>
        <w:rPr>
          <w:rFonts w:hint="eastAsia" w:ascii="宋体" w:hAnsi="宋体" w:eastAsia="宋体" w:cs="宋体"/>
          <w:color w:val="000000"/>
          <w:sz w:val="24"/>
          <w:szCs w:val="24"/>
          <w:highlight w:val="none"/>
          <w:u w:val="single"/>
          <w:lang w:val="en-US" w:eastAsia="zh-CN"/>
        </w:rPr>
      </w:r>
      <w:r/>
    </w:p>
    <w:p>
      <w:pPr>
        <w:pStyle w:val="793"/>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cs="宋体"/>
          <w:color w:val="000000"/>
          <w:sz w:val="24"/>
          <w:szCs w:val="24"/>
          <w:highlight w:val="none"/>
          <w:u w:val="single"/>
          <w:lang w:val="en-US" w:eastAsia="zh-CN"/>
        </w:rPr>
        <w:t xml:space="preserve">15251366168</w:t>
      </w:r>
      <w:r>
        <w:rPr>
          <w:rFonts w:hint="eastAsia" w:ascii="宋体" w:hAnsi="宋体" w:eastAsia="宋体" w:cs="宋体"/>
          <w:color w:val="000000"/>
          <w:sz w:val="24"/>
          <w:szCs w:val="24"/>
          <w:highlight w:val="none"/>
          <w:u w:val="single"/>
          <w:lang w:val="en-US" w:eastAsia="zh-CN"/>
        </w:rPr>
      </w:r>
      <w:r/>
    </w:p>
    <w:p>
      <w:pPr>
        <w:pStyle w:val="793"/>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bookmarkStart w:id="44" w:name="_Toc28359086"/>
      <w:r/>
      <w:bookmarkStart w:id="45" w:name="_Toc28359009"/>
      <w:r>
        <w:rPr>
          <w:rFonts w:hint="eastAsia" w:ascii="宋体" w:hAnsi="宋体" w:eastAsia="宋体" w:cs="宋体"/>
          <w:color w:val="000000"/>
          <w:sz w:val="24"/>
          <w:szCs w:val="24"/>
          <w:highlight w:val="none"/>
        </w:rPr>
        <w:t xml:space="preserve">2.</w:t>
      </w:r>
      <w:bookmarkEnd w:id="44"/>
      <w:r/>
      <w:bookmarkEnd w:id="45"/>
      <w:r>
        <w:rPr>
          <w:rFonts w:hint="eastAsia" w:ascii="宋体" w:hAnsi="宋体" w:eastAsia="宋体" w:cs="宋体"/>
          <w:color w:val="000000"/>
          <w:sz w:val="24"/>
          <w:szCs w:val="24"/>
          <w:highlight w:val="none"/>
        </w:rPr>
        <w:t xml:space="preserve">代理机构信息</w:t>
      </w:r>
      <w:r>
        <w:rPr>
          <w:rFonts w:hint="eastAsia" w:ascii="宋体" w:hAnsi="宋体" w:eastAsia="宋体" w:cs="宋体"/>
          <w:color w:val="000000"/>
          <w:sz w:val="24"/>
          <w:szCs w:val="24"/>
          <w:highlight w:val="none"/>
        </w:rPr>
      </w:r>
      <w:r/>
    </w:p>
    <w:p>
      <w:pPr>
        <w:pStyle w:val="793"/>
        <w:ind w:firstLine="48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bookmarkStart w:id="46" w:name="_Toc28359087"/>
      <w:r/>
      <w:bookmarkStart w:id="47" w:name="_Toc28359010"/>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u w:val="single"/>
          <w:lang w:val="en-US" w:eastAsia="zh-CN"/>
        </w:rPr>
        <w:t xml:space="preserve">宏信天德工程顾问有限公司</w:t>
      </w:r>
      <w:r>
        <w:rPr>
          <w:rFonts w:hint="eastAsia" w:ascii="宋体" w:hAnsi="宋体" w:eastAsia="宋体" w:cs="宋体"/>
          <w:color w:val="000000"/>
          <w:sz w:val="24"/>
          <w:szCs w:val="24"/>
          <w:highlight w:val="none"/>
          <w:lang w:eastAsia="zh-CN"/>
        </w:rPr>
      </w:r>
      <w:r/>
    </w:p>
    <w:p>
      <w:pPr>
        <w:pStyle w:val="793"/>
        <w:ind w:firstLine="480"/>
        <w:keepLines w:val="0"/>
        <w:keepNext w:val="0"/>
        <w:pageBreakBefore w:val="0"/>
        <w:spacing w:line="40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w:t>
      </w:r>
      <w:r>
        <w:rPr>
          <w:rFonts w:hint="eastAsia" w:ascii="宋体" w:hAnsi="宋体" w:eastAsia="宋体" w:cs="宋体"/>
          <w:color w:val="000000"/>
          <w:sz w:val="24"/>
          <w:szCs w:val="24"/>
          <w:highlight w:val="none"/>
          <w:u w:val="single"/>
        </w:rPr>
        <w:t xml:space="preserve">南通市崇川区北大街108号万科壹中心8楼北区</w:t>
      </w:r>
      <w:r>
        <w:rPr>
          <w:rFonts w:hint="eastAsia" w:ascii="宋体" w:hAnsi="宋体" w:eastAsia="宋体" w:cs="宋体"/>
          <w:color w:val="000000"/>
          <w:sz w:val="24"/>
          <w:szCs w:val="24"/>
          <w:highlight w:val="none"/>
          <w:u w:val="single"/>
          <w:lang w:val="en-US" w:eastAsia="zh-CN"/>
        </w:rPr>
      </w:r>
      <w:r/>
    </w:p>
    <w:p>
      <w:pPr>
        <w:pStyle w:val="793"/>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u w:val="single"/>
          <w:lang w:val="en-US" w:eastAsia="zh-CN"/>
        </w:rPr>
        <w:t xml:space="preserve">陆海霞</w:t>
      </w:r>
      <w:r>
        <w:rPr>
          <w:rFonts w:hint="eastAsia" w:ascii="宋体" w:hAnsi="宋体" w:eastAsia="宋体" w:cs="宋体"/>
          <w:color w:val="000000"/>
          <w:sz w:val="24"/>
          <w:szCs w:val="24"/>
          <w:highlight w:val="none"/>
          <w:lang w:val="en-US" w:eastAsia="zh-CN"/>
        </w:rPr>
      </w:r>
      <w:r/>
    </w:p>
    <w:p>
      <w:pPr>
        <w:pStyle w:val="793"/>
        <w:ind w:firstLine="480"/>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lang w:val="en-US" w:eastAsia="zh-CN"/>
        </w:rPr>
        <w:t xml:space="preserve">13773789634</w:t>
      </w:r>
      <w:r>
        <w:rPr>
          <w:rFonts w:ascii="宋体" w:hAnsi="宋体" w:eastAsia="宋体" w:cs="宋体"/>
          <w:color w:val="000000"/>
          <w:sz w:val="24"/>
          <w:szCs w:val="24"/>
          <w:highlight w:val="none"/>
          <w:lang w:val="en-US" w:eastAsia="zh-CN"/>
        </w:rPr>
      </w:r>
      <w:r/>
    </w:p>
    <w:p>
      <w:pPr>
        <w:pStyle w:val="793"/>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793"/>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u w:val="single"/>
          <w:lang w:val="en-US" w:eastAsia="zh-CN"/>
        </w:rPr>
        <w:t xml:space="preserve">曹德祥</w:t>
      </w:r>
      <w:r>
        <w:rPr>
          <w:rFonts w:hint="eastAsia" w:ascii="宋体" w:hAnsi="宋体" w:eastAsia="宋体" w:cs="宋体"/>
          <w:color w:val="000000"/>
          <w:sz w:val="24"/>
          <w:szCs w:val="24"/>
          <w:highlight w:val="none"/>
          <w:u w:val="single"/>
          <w:lang w:val="en-US" w:eastAsia="zh-CN"/>
        </w:rPr>
      </w:r>
      <w:r/>
    </w:p>
    <w:p>
      <w:pPr>
        <w:pStyle w:val="793"/>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lang w:eastAsia="zh-CN"/>
        </w:rPr>
        <w:t xml:space="preserve">15251366168</w:t>
      </w:r>
      <w:r>
        <w:rPr>
          <w:rFonts w:hint="eastAsia" w:ascii="宋体" w:hAnsi="宋体" w:eastAsia="宋体" w:cs="宋体"/>
          <w:color w:val="000000"/>
          <w:sz w:val="24"/>
          <w:szCs w:val="24"/>
          <w:highlight w:val="none"/>
          <w:u w:val="single"/>
          <w:lang w:val="en-US" w:eastAsia="zh-CN"/>
        </w:rPr>
      </w:r>
      <w:r/>
    </w:p>
    <w:p>
      <w:pPr>
        <w:pStyle w:val="793"/>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4.软件维护人员</w:t>
      </w:r>
      <w:r>
        <w:rPr>
          <w:rFonts w:hint="eastAsia" w:ascii="宋体" w:hAnsi="宋体" w:eastAsia="宋体" w:cs="宋体"/>
          <w:color w:val="000000"/>
          <w:sz w:val="24"/>
          <w:szCs w:val="24"/>
          <w:highlight w:val="none"/>
        </w:rPr>
      </w:r>
      <w:r/>
    </w:p>
    <w:p>
      <w:pPr>
        <w:pStyle w:val="793"/>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rPr>
        <w:t xml:space="preserve">0519-86722801、0519-86722806</w:t>
      </w:r>
      <w:r>
        <w:rPr>
          <w:rFonts w:hint="eastAsia" w:ascii="宋体" w:hAnsi="宋体" w:eastAsia="宋体" w:cs="宋体"/>
          <w:color w:val="000000"/>
          <w:sz w:val="24"/>
          <w:szCs w:val="24"/>
          <w:highlight w:val="none"/>
          <w:u w:val="single"/>
        </w:rPr>
      </w:r>
      <w:r/>
    </w:p>
    <w:p>
      <w:pPr>
        <w:pStyle w:val="821"/>
        <w:ind w:firstLine="498"/>
        <w:spacing w:before="145" w:after="145" w:line="400" w:lineRule="exact"/>
        <w:rPr>
          <w:rFonts w:hint="eastAsia" w:ascii="宋体" w:hAnsi="宋体" w:eastAsia="宋体" w:cs="宋体"/>
          <w:highlight w:val="none"/>
        </w:rPr>
      </w:pPr>
      <w:r/>
      <w:bookmarkEnd w:id="46"/>
      <w:r/>
      <w:bookmarkEnd w:id="47"/>
      <w:r>
        <w:rPr>
          <w:rFonts w:hint="eastAsia" w:ascii="宋体" w:hAnsi="宋体" w:eastAsia="宋体" w:cs="宋体"/>
          <w:highlight w:val="none"/>
        </w:rPr>
        <w:t xml:space="preserve">八、其他</w:t>
      </w:r>
      <w:r>
        <w:rPr>
          <w:rFonts w:hint="eastAsia" w:ascii="宋体" w:hAnsi="宋体" w:eastAsia="宋体" w:cs="宋体"/>
          <w:highlight w:val="none"/>
        </w:rPr>
      </w:r>
      <w:r/>
    </w:p>
    <w:p>
      <w:pPr>
        <w:pStyle w:val="793"/>
        <w:ind w:firstLine="480"/>
        <w:spacing w:line="400" w:lineRule="exact"/>
        <w:tabs>
          <w:tab w:val="left" w:pos="900" w:leader="none"/>
        </w:tabs>
        <w:rPr>
          <w:rFonts w:hint="eastAsia" w:ascii="宋体" w:hAnsi="宋体" w:eastAsia="宋体" w:cs="宋体"/>
          <w:bCs/>
          <w:sz w:val="24"/>
          <w:szCs w:val="24"/>
          <w:highlight w:val="none"/>
        </w:rPr>
      </w:pPr>
      <w:r>
        <w:rPr>
          <w:rFonts w:hint="eastAsia" w:ascii="宋体" w:hAnsi="宋体" w:eastAsia="宋体" w:cs="宋体"/>
          <w:sz w:val="24"/>
          <w:highlight w:val="none"/>
        </w:rPr>
        <w:t xml:space="preserve">1.</w:t>
      </w:r>
      <w:r>
        <w:rPr>
          <w:rFonts w:hint="eastAsia" w:ascii="宋体" w:hAnsi="宋体" w:eastAsia="宋体" w:cs="宋体"/>
          <w:bCs/>
          <w:sz w:val="24"/>
          <w:szCs w:val="24"/>
          <w:highlight w:val="none"/>
        </w:rPr>
        <w:t xml:space="preserve">根据省财政厅《关于更换全省政府采购交易系统CA数字证书和电子签章的通知》（苏财购〔2023〕101号），</w:t>
      </w:r>
      <w:r>
        <w:rPr>
          <w:rFonts w:hint="eastAsia" w:ascii="宋体" w:hAnsi="宋体" w:eastAsia="宋体" w:cs="宋体"/>
          <w:sz w:val="24"/>
          <w:szCs w:val="24"/>
          <w:highlight w:val="none"/>
        </w:rPr>
        <w:t xml:space="preserve">“苏采云”政府采购交易系统（以下简称苏采云系统）</w:t>
      </w:r>
      <w:r>
        <w:rPr>
          <w:rFonts w:hint="eastAsia" w:ascii="宋体" w:hAnsi="宋体" w:eastAsia="宋体" w:cs="宋体"/>
          <w:bCs/>
          <w:sz w:val="24"/>
          <w:szCs w:val="24"/>
          <w:highlight w:val="none"/>
        </w:rPr>
        <w:t xml:space="preserve">的CA数字证书、电子签章已更换为江苏省电子政务证书认证中心CA和方正国际软件（北京）有限公司电子签章。如果投标人通过</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参与政府采购项目，需要更换CA数字证书和电子签章。具体办理指南和操作手册见链接：</w:t>
      </w:r>
      <w:r>
        <w:rPr>
          <w:rFonts w:hint="eastAsia" w:ascii="宋体" w:hAnsi="宋体" w:eastAsia="宋体" w:cs="宋体"/>
          <w:bCs/>
          <w:sz w:val="24"/>
          <w:szCs w:val="24"/>
          <w:highlight w:val="none"/>
        </w:rPr>
      </w:r>
      <w:r/>
    </w:p>
    <w:p>
      <w:pPr>
        <w:pStyle w:val="793"/>
        <w:spacing w:line="400" w:lineRule="exact"/>
        <w:tabs>
          <w:tab w:val="left" w:pos="900" w:leader="none"/>
        </w:tabs>
        <w:rPr>
          <w:rFonts w:hint="eastAsia" w:ascii="宋体" w:hAnsi="宋体" w:eastAsia="宋体" w:cs="宋体"/>
          <w:bCs/>
          <w:sz w:val="24"/>
          <w:szCs w:val="24"/>
          <w:highlight w:val="none"/>
        </w:rPr>
      </w:pPr>
      <w:r>
        <w:rPr>
          <w:rFonts w:hint="eastAsia" w:ascii="宋体" w:hAnsi="宋体" w:eastAsia="宋体" w:cs="宋体"/>
          <w:bCs/>
          <w:highlight w:val="none"/>
        </w:rPr>
        <w:fldChar w:fldCharType="begin"/>
      </w:r>
      <w:r>
        <w:rPr>
          <w:rFonts w:hint="eastAsia" w:ascii="宋体" w:hAnsi="宋体" w:eastAsia="宋体" w:cs="宋体"/>
          <w:bCs/>
          <w:highlight w:val="none"/>
        </w:rPr>
        <w:instrText xml:space="preserve"> HYPERLINK "http://www.ccgp-jiangsu.gov.cn/jiangsu/zlxz/ee/ee3a4bc5a3454aa2b0d9312230633ce9.html" </w:instrText>
      </w:r>
      <w:r>
        <w:rPr>
          <w:rFonts w:hint="eastAsia" w:ascii="宋体" w:hAnsi="宋体" w:eastAsia="宋体" w:cs="宋体"/>
          <w:bCs/>
          <w:highlight w:val="none"/>
        </w:rPr>
        <w:fldChar w:fldCharType="separate"/>
      </w:r>
      <w:r>
        <w:rPr>
          <w:rStyle w:val="823"/>
          <w:rFonts w:hint="eastAsia" w:ascii="宋体" w:hAnsi="宋体" w:eastAsia="宋体" w:cs="宋体"/>
          <w:bCs/>
          <w:highlight w:val="none"/>
        </w:rPr>
        <w:t xml:space="preserve">http://www.ccgp-jiangsu.gov.cn/jiangsu/zlxz/ee/ee3a4bc5a3454aa2b0d9312230633ce9.html</w:t>
      </w:r>
      <w:r>
        <w:rPr>
          <w:rFonts w:hint="eastAsia" w:ascii="宋体" w:hAnsi="宋体" w:eastAsia="宋体" w:cs="宋体"/>
          <w:bCs/>
          <w:highlight w:val="none"/>
        </w:rPr>
        <w:fldChar w:fldCharType="end"/>
      </w:r>
      <w:r>
        <w:rPr>
          <w:rFonts w:hint="eastAsia" w:ascii="宋体" w:hAnsi="宋体" w:eastAsia="宋体" w:cs="宋体"/>
          <w:bCs/>
          <w:highlight w:val="none"/>
        </w:rPr>
        <w:t xml:space="preserve">。</w:t>
      </w:r>
      <w:r>
        <w:rPr>
          <w:rFonts w:hint="eastAsia" w:ascii="宋体" w:hAnsi="宋体" w:eastAsia="宋体" w:cs="宋体"/>
          <w:bCs/>
          <w:sz w:val="24"/>
          <w:szCs w:val="24"/>
          <w:highlight w:val="none"/>
        </w:rPr>
      </w:r>
      <w:r/>
    </w:p>
    <w:p>
      <w:pPr>
        <w:pStyle w:val="793"/>
        <w:ind w:firstLine="480"/>
        <w:spacing w:line="400" w:lineRule="exact"/>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rPr>
          <w:rFonts w:hint="eastAsia" w:ascii="宋体" w:hAnsi="宋体" w:eastAsia="宋体" w:cs="宋体"/>
          <w:bCs/>
          <w:color w:val="000000"/>
          <w:sz w:val="24"/>
          <w:szCs w:val="24"/>
          <w:highlight w:val="none"/>
        </w:rPr>
      </w:r>
      <w:r/>
    </w:p>
    <w:p>
      <w:pPr>
        <w:pStyle w:val="793"/>
        <w:ind w:firstLine="480"/>
        <w:spacing w:line="400" w:lineRule="exact"/>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color w:val="000000"/>
          <w:sz w:val="24"/>
          <w:szCs w:val="24"/>
          <w:highlight w:val="none"/>
        </w:rPr>
        <w:t xml:space="preserve">有关本次招标的事项若存在变动或修改，敬请及时关注在“江苏政府采购网”发布的更正公告</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93"/>
        <w:ind w:right="840" w:firstLine="480"/>
        <w:jc w:val="both"/>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3.本次招标不收取投标保证金。</w:t>
      </w:r>
      <w:r>
        <w:rPr>
          <w:rFonts w:hint="eastAsia" w:ascii="宋体" w:hAnsi="宋体" w:eastAsia="宋体" w:cs="宋体"/>
          <w:bCs/>
          <w:sz w:val="24"/>
          <w:szCs w:val="24"/>
          <w:highlight w:val="none"/>
        </w:rPr>
      </w:r>
      <w:r/>
    </w:p>
    <w:p>
      <w:pPr>
        <w:pStyle w:val="793"/>
        <w:ind w:right="840" w:firstLine="480"/>
        <w:jc w:val="center"/>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br w:type="page" w:clear="all"/>
      </w:r>
      <w:bookmarkEnd w:id="1"/>
      <w:r/>
      <w:bookmarkEnd w:id="2"/>
      <w:r/>
      <w:bookmarkEnd w:id="3"/>
      <w:r/>
      <w:bookmarkEnd w:id="4"/>
      <w:r/>
      <w:bookmarkEnd w:id="5"/>
      <w:r>
        <w:rPr>
          <w:rFonts w:ascii="Times New Roman" w:hAnsi="Times New Roman" w:eastAsia="仿宋" w:cs="Times New Roman"/>
          <w:color w:val="000000"/>
          <w:sz w:val="24"/>
          <w:szCs w:val="24"/>
          <w:highlight w:val="none"/>
        </w:rPr>
      </w:r>
      <w:r/>
    </w:p>
    <w:p>
      <w:pPr>
        <w:pStyle w:val="793"/>
        <w:ind w:right="840" w:firstLine="880"/>
        <w:jc w:val="center"/>
        <w:rPr>
          <w:rFonts w:hint="eastAsia" w:ascii="宋体" w:hAnsi="宋体" w:eastAsia="宋体" w:cs="宋体"/>
          <w:b/>
          <w:bCs/>
          <w:highlight w:val="none"/>
        </w:rPr>
      </w:pPr>
      <w:r>
        <w:rPr>
          <w:rFonts w:hint="eastAsia" w:ascii="黑体" w:hAnsi="Times New Roman" w:eastAsia="黑体" w:cs="Times New Roman"/>
          <w:sz w:val="44"/>
          <w:szCs w:val="44"/>
          <w:highlight w:val="none"/>
          <w:lang w:val="en-US" w:eastAsia="zh-CN" w:bidi="ar-SA"/>
        </w:rPr>
        <w:t xml:space="preserve">第二章  </w:t>
      </w:r>
      <w:bookmarkStart w:id="48" w:name="_Toc513029202"/>
      <w:r/>
      <w:bookmarkStart w:id="49" w:name="_Toc20823274"/>
      <w:r/>
      <w:bookmarkStart w:id="50" w:name="_Toc120614213"/>
      <w:r/>
      <w:bookmarkStart w:id="51" w:name="_Toc16938518"/>
      <w:r>
        <w:rPr>
          <w:rFonts w:hint="eastAsia" w:ascii="黑体" w:hAnsi="Times New Roman" w:eastAsia="黑体" w:cs="Times New Roman"/>
          <w:sz w:val="44"/>
          <w:szCs w:val="44"/>
          <w:highlight w:val="none"/>
          <w:lang w:val="en-US" w:eastAsia="zh-CN" w:bidi="ar-SA"/>
        </w:rPr>
        <w:t xml:space="preserve">投标人须知</w:t>
      </w:r>
      <w:bookmarkEnd w:id="48"/>
      <w:r/>
      <w:bookmarkEnd w:id="49"/>
      <w:r/>
      <w:bookmarkEnd w:id="50"/>
      <w:r/>
      <w:bookmarkEnd w:id="51"/>
      <w:r>
        <w:rPr>
          <w:rFonts w:hint="eastAsia" w:ascii="宋体" w:hAnsi="宋体" w:eastAsia="宋体" w:cs="宋体"/>
          <w:b/>
          <w:bCs/>
          <w:highlight w:val="none"/>
        </w:rPr>
      </w:r>
      <w:r/>
    </w:p>
    <w:p>
      <w:pPr>
        <w:pStyle w:val="821"/>
        <w:ind w:firstLine="321"/>
        <w:spacing w:before="145" w:after="145" w:line="400" w:lineRule="exact"/>
        <w:rPr>
          <w:rFonts w:hint="eastAsia" w:ascii="Times New Roman" w:hAnsi="Times New Roman" w:eastAsia="宋体" w:cs="Times New Roman"/>
          <w:highlight w:val="none"/>
          <w:lang w:val="en-US" w:eastAsia="zh-CN"/>
        </w:rPr>
      </w:pPr>
      <w:r/>
      <w:bookmarkStart w:id="52" w:name="_Toc20823275"/>
      <w:r/>
      <w:bookmarkStart w:id="53" w:name="_Toc120614214"/>
      <w:r/>
      <w:bookmarkStart w:id="54" w:name="_Toc16938519"/>
      <w:r/>
      <w:bookmarkStart w:id="55" w:name="_Toc513029203"/>
      <w:r/>
      <w:bookmarkStart w:id="56" w:name="_Toc16938558"/>
      <w:r/>
      <w:bookmarkStart w:id="57" w:name="_Toc479757207"/>
      <w:r/>
      <w:bookmarkStart w:id="58" w:name="_Toc120614221"/>
      <w:r/>
      <w:bookmarkStart w:id="59" w:name="_Toc20823314"/>
      <w:r/>
      <w:bookmarkStart w:id="60" w:name="_Toc513029242"/>
      <w:r>
        <w:rPr>
          <w:rFonts w:hint="eastAsia" w:ascii="Times New Roman" w:hAnsi="Times New Roman" w:eastAsia="宋体" w:cs="Times New Roman"/>
          <w:highlight w:val="none"/>
          <w:lang w:val="en-US" w:eastAsia="zh-CN"/>
        </w:rPr>
        <w:t xml:space="preserve">一、总则</w:t>
      </w:r>
      <w:bookmarkEnd w:id="52"/>
      <w:r/>
      <w:bookmarkEnd w:id="53"/>
      <w:r/>
      <w:bookmarkEnd w:id="54"/>
      <w:r/>
      <w:bookmarkEnd w:id="55"/>
      <w:r>
        <w:rPr>
          <w:rFonts w:hint="eastAsia" w:ascii="Times New Roman" w:hAnsi="Times New Roman" w:eastAsia="宋体" w:cs="Times New Roman"/>
          <w:highlight w:val="none"/>
          <w:lang w:val="en-US" w:eastAsia="zh-CN"/>
        </w:rPr>
      </w:r>
      <w:r/>
    </w:p>
    <w:p>
      <w:pPr>
        <w:pStyle w:val="793"/>
        <w:ind w:firstLine="420"/>
        <w:keepLines/>
        <w:keepNext/>
        <w:spacing w:line="400" w:lineRule="exact"/>
        <w:rPr>
          <w:rFonts w:hint="eastAsia" w:ascii="Arial" w:hAnsi="Arial" w:eastAsia="黑体" w:cs="Arial"/>
          <w:color w:val="000000"/>
          <w:sz w:val="28"/>
          <w:szCs w:val="28"/>
          <w:highlight w:val="none"/>
        </w:rPr>
        <w:outlineLvl w:val="3"/>
      </w:pPr>
      <w:r/>
      <w:bookmarkStart w:id="61" w:name="_Hlt16619475"/>
      <w:r/>
      <w:bookmarkEnd w:id="61"/>
      <w:r/>
      <w:bookmarkStart w:id="62" w:name="_Toc458694821"/>
      <w:r/>
      <w:bookmarkStart w:id="63" w:name="_Toc513029204"/>
      <w:r/>
      <w:bookmarkStart w:id="64" w:name="_Toc16938520"/>
      <w:r/>
      <w:bookmarkStart w:id="65" w:name="_Toc20823276"/>
      <w:r>
        <w:rPr>
          <w:rFonts w:hint="eastAsia" w:ascii="Arial" w:hAnsi="Arial" w:eastAsia="黑体" w:cs="Arial"/>
          <w:color w:val="000000"/>
          <w:sz w:val="28"/>
          <w:szCs w:val="28"/>
          <w:highlight w:val="none"/>
        </w:rPr>
        <w:t xml:space="preserve">1</w:t>
      </w:r>
      <w:bookmarkEnd w:id="62"/>
      <w:r>
        <w:rPr>
          <w:rFonts w:hint="eastAsia" w:ascii="Arial" w:hAnsi="Arial" w:eastAsia="黑体" w:cs="Arial"/>
          <w:color w:val="000000"/>
          <w:sz w:val="28"/>
          <w:szCs w:val="28"/>
          <w:highlight w:val="none"/>
        </w:rPr>
        <w:t xml:space="preserve">、招标方式</w:t>
      </w:r>
      <w:bookmarkEnd w:id="63"/>
      <w:r/>
      <w:bookmarkEnd w:id="64"/>
      <w:r/>
      <w:bookmarkEnd w:id="65"/>
      <w:r>
        <w:rPr>
          <w:rFonts w:hint="eastAsia" w:ascii="Arial" w:hAnsi="Arial" w:eastAsia="黑体" w:cs="Arial"/>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1.1本次招标采取公开招标方式，本招标文件仅适用于招标公告中所述项目。</w:t>
      </w:r>
      <w:r>
        <w:rPr>
          <w:rFonts w:hint="eastAsia" w:ascii="宋体" w:hAnsi="宋体" w:eastAsia="宋体" w:cs="宋体"/>
          <w:b w:val="0"/>
          <w:bCs w:val="0"/>
          <w:color w:val="000000"/>
          <w:sz w:val="24"/>
          <w:highlight w:val="none"/>
        </w:rPr>
      </w:r>
      <w:r/>
    </w:p>
    <w:p>
      <w:pPr>
        <w:pStyle w:val="793"/>
        <w:ind w:firstLine="420"/>
        <w:keepLines/>
        <w:keepNext/>
        <w:spacing w:line="400" w:lineRule="exact"/>
        <w:rPr>
          <w:rFonts w:hint="eastAsia" w:ascii="Arial" w:hAnsi="Arial" w:eastAsia="黑体" w:cs="Arial"/>
          <w:color w:val="000000"/>
          <w:sz w:val="28"/>
          <w:szCs w:val="28"/>
          <w:highlight w:val="none"/>
        </w:rPr>
        <w:outlineLvl w:val="3"/>
      </w:pPr>
      <w:r/>
      <w:bookmarkStart w:id="66" w:name="_Toc513029205"/>
      <w:r/>
      <w:bookmarkStart w:id="67" w:name="_Toc20823277"/>
      <w:r/>
      <w:bookmarkStart w:id="68" w:name="_Toc16938521"/>
      <w:r>
        <w:rPr>
          <w:rFonts w:hint="eastAsia" w:ascii="Arial" w:hAnsi="Arial" w:eastAsia="黑体" w:cs="Arial"/>
          <w:color w:val="000000"/>
          <w:sz w:val="28"/>
          <w:szCs w:val="28"/>
          <w:highlight w:val="none"/>
        </w:rPr>
        <w:t xml:space="preserve">2、合格的投标人</w:t>
      </w:r>
      <w:bookmarkEnd w:id="66"/>
      <w:r/>
      <w:bookmarkEnd w:id="67"/>
      <w:r/>
      <w:bookmarkEnd w:id="68"/>
      <w:r>
        <w:rPr>
          <w:rFonts w:hint="eastAsia" w:ascii="Arial" w:hAnsi="Arial" w:eastAsia="黑体" w:cs="Arial"/>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2.1满足招标公告中供应商的资格要求的规定。</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2.2满足本文件实质性要求的规定。</w:t>
      </w:r>
      <w:r>
        <w:rPr>
          <w:rFonts w:hint="eastAsia" w:ascii="宋体" w:hAnsi="宋体" w:eastAsia="宋体" w:cs="宋体"/>
          <w:b w:val="0"/>
          <w:bCs w:val="0"/>
          <w:color w:val="000000"/>
          <w:sz w:val="24"/>
          <w:szCs w:val="24"/>
          <w:highlight w:val="none"/>
        </w:rPr>
      </w:r>
      <w:r/>
    </w:p>
    <w:p>
      <w:pPr>
        <w:pStyle w:val="793"/>
        <w:ind w:firstLine="420"/>
        <w:keepLines/>
        <w:keepNext/>
        <w:spacing w:line="400" w:lineRule="exact"/>
        <w:rPr>
          <w:rFonts w:hint="eastAsia" w:ascii="Arial" w:hAnsi="Arial" w:eastAsia="黑体" w:cs="Arial"/>
          <w:color w:val="000000"/>
          <w:sz w:val="28"/>
          <w:szCs w:val="28"/>
          <w:highlight w:val="none"/>
        </w:rPr>
        <w:outlineLvl w:val="3"/>
      </w:pPr>
      <w:r/>
      <w:bookmarkStart w:id="69" w:name="_Toc16938522"/>
      <w:r/>
      <w:bookmarkStart w:id="70" w:name="_Toc513029206"/>
      <w:r/>
      <w:bookmarkStart w:id="71" w:name="_Toc20823278"/>
      <w:r>
        <w:rPr>
          <w:rFonts w:hint="eastAsia" w:ascii="Arial" w:hAnsi="Arial" w:eastAsia="黑体" w:cs="Arial"/>
          <w:color w:val="000000"/>
          <w:sz w:val="28"/>
          <w:szCs w:val="28"/>
          <w:highlight w:val="none"/>
        </w:rPr>
        <w:t xml:space="preserve">3、适用法律</w:t>
      </w:r>
      <w:bookmarkEnd w:id="69"/>
      <w:r/>
      <w:bookmarkEnd w:id="70"/>
      <w:r/>
      <w:bookmarkEnd w:id="71"/>
      <w:r>
        <w:rPr>
          <w:rFonts w:hint="eastAsia" w:ascii="Arial" w:hAnsi="Arial" w:eastAsia="黑体" w:cs="Arial"/>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3.1本次招标及由此产生的合同受中华人民共和国有关的法律法规制约和保护。</w:t>
      </w:r>
      <w:r>
        <w:rPr>
          <w:rFonts w:hint="eastAsia" w:ascii="宋体" w:hAnsi="宋体" w:eastAsia="宋体" w:cs="宋体"/>
          <w:b w:val="0"/>
          <w:bCs w:val="0"/>
          <w:color w:val="000000"/>
          <w:sz w:val="24"/>
          <w:highlight w:val="none"/>
        </w:rPr>
      </w:r>
      <w:r/>
    </w:p>
    <w:p>
      <w:pPr>
        <w:pStyle w:val="793"/>
        <w:ind w:firstLine="420"/>
        <w:keepLines/>
        <w:keepNext/>
        <w:spacing w:line="400" w:lineRule="exact"/>
        <w:rPr>
          <w:rFonts w:hint="eastAsia" w:ascii="Arial" w:hAnsi="Arial" w:eastAsia="黑体" w:cs="Arial"/>
          <w:color w:val="000000"/>
          <w:sz w:val="28"/>
          <w:szCs w:val="28"/>
          <w:highlight w:val="none"/>
        </w:rPr>
        <w:outlineLvl w:val="3"/>
      </w:pPr>
      <w:r/>
      <w:bookmarkStart w:id="72" w:name="_Toc20823279"/>
      <w:r/>
      <w:bookmarkStart w:id="73" w:name="_Toc16938523"/>
      <w:r/>
      <w:bookmarkStart w:id="74" w:name="_Toc462564067"/>
      <w:r/>
      <w:bookmarkStart w:id="75" w:name="_Toc513029207"/>
      <w:r>
        <w:rPr>
          <w:rFonts w:hint="eastAsia" w:ascii="Arial" w:hAnsi="Arial" w:eastAsia="黑体" w:cs="Arial"/>
          <w:color w:val="000000"/>
          <w:sz w:val="28"/>
          <w:szCs w:val="28"/>
          <w:highlight w:val="none"/>
        </w:rPr>
        <w:t xml:space="preserve">4、投标费用</w:t>
      </w:r>
      <w:bookmarkEnd w:id="72"/>
      <w:r/>
      <w:bookmarkEnd w:id="73"/>
      <w:r/>
      <w:bookmarkEnd w:id="74"/>
      <w:r/>
      <w:bookmarkEnd w:id="75"/>
      <w:r>
        <w:rPr>
          <w:rFonts w:hint="eastAsia" w:ascii="Arial" w:hAnsi="Arial" w:eastAsia="黑体" w:cs="Arial"/>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4.1投标人应自行承担所有与参加投标有关的费用，无论投标过程中的做法和结果如何，代理机构人员在任何情况下均无义务和责任承担这些费用。</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4.2本项目向中标人收取招标代理服务费，招标代理服务费的收费标准按照国家发展计划委员会文件计价格[2002]1980号《招标代理服务收费管理暂行办法》规定标准的60%执行，不足1800元的按1800元收取。</w:t>
      </w:r>
      <w:r>
        <w:rPr>
          <w:rFonts w:hint="eastAsia" w:ascii="宋体" w:hAnsi="宋体" w:eastAsia="宋体" w:cs="宋体"/>
          <w:b w:val="0"/>
          <w:bCs w:val="0"/>
          <w:color w:val="000000"/>
          <w:sz w:val="24"/>
          <w:highlight w:val="none"/>
        </w:rPr>
      </w:r>
      <w:r/>
    </w:p>
    <w:p>
      <w:pPr>
        <w:pStyle w:val="793"/>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5、招标文件的约束力</w:t>
      </w:r>
      <w:r>
        <w:rPr>
          <w:rFonts w:hint="eastAsia" w:ascii="Arial" w:hAnsi="Arial" w:eastAsia="黑体" w:cs="Arial"/>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5.1投标人一旦参加本项目采购活动，即被认为接受了本招标文件的规定和约束。</w:t>
      </w:r>
      <w:r>
        <w:rPr>
          <w:rFonts w:hint="eastAsia" w:ascii="宋体" w:hAnsi="宋体" w:eastAsia="宋体" w:cs="宋体"/>
          <w:b w:val="0"/>
          <w:bCs w:val="0"/>
          <w:color w:val="000000"/>
          <w:sz w:val="24"/>
          <w:szCs w:val="24"/>
          <w:highlight w:val="none"/>
        </w:rPr>
      </w:r>
      <w:r/>
    </w:p>
    <w:p>
      <w:pPr>
        <w:pStyle w:val="821"/>
        <w:ind w:firstLine="321"/>
        <w:spacing w:before="145" w:after="145" w:line="400" w:lineRule="exact"/>
        <w:rPr>
          <w:rFonts w:hint="eastAsia" w:ascii="Times New Roman" w:hAnsi="Times New Roman" w:eastAsia="宋体" w:cs="Times New Roman"/>
          <w:highlight w:val="none"/>
          <w:lang w:val="en-US" w:eastAsia="zh-CN"/>
        </w:rPr>
      </w:pPr>
      <w:r/>
      <w:bookmarkStart w:id="76" w:name="_Toc120614215"/>
      <w:r/>
      <w:bookmarkStart w:id="77" w:name="_Toc20823281"/>
      <w:r/>
      <w:bookmarkStart w:id="78" w:name="_Toc513029209"/>
      <w:r/>
      <w:bookmarkStart w:id="79" w:name="_Toc16938525"/>
      <w:r>
        <w:rPr>
          <w:rFonts w:hint="eastAsia" w:ascii="Times New Roman" w:hAnsi="Times New Roman" w:eastAsia="宋体" w:cs="Times New Roman"/>
          <w:highlight w:val="none"/>
          <w:lang w:val="en-US" w:eastAsia="zh-CN"/>
        </w:rPr>
        <w:t xml:space="preserve">二、招标文件</w:t>
      </w:r>
      <w:bookmarkEnd w:id="76"/>
      <w:r/>
      <w:bookmarkEnd w:id="77"/>
      <w:r/>
      <w:bookmarkEnd w:id="78"/>
      <w:r/>
      <w:bookmarkEnd w:id="79"/>
      <w:r>
        <w:rPr>
          <w:rFonts w:hint="eastAsia" w:ascii="Times New Roman" w:hAnsi="Times New Roman" w:eastAsia="宋体" w:cs="Times New Roman"/>
          <w:highlight w:val="none"/>
          <w:lang w:val="en-US" w:eastAsia="zh-CN"/>
        </w:rPr>
      </w:r>
      <w:r/>
    </w:p>
    <w:p>
      <w:pPr>
        <w:pStyle w:val="793"/>
        <w:ind w:firstLine="420"/>
        <w:keepLines/>
        <w:keepNext/>
        <w:spacing w:line="400" w:lineRule="exact"/>
        <w:rPr>
          <w:rFonts w:hint="eastAsia" w:ascii="Arial" w:hAnsi="Arial" w:eastAsia="黑体" w:cs="Arial"/>
          <w:color w:val="000000"/>
          <w:sz w:val="28"/>
          <w:szCs w:val="28"/>
          <w:highlight w:val="none"/>
        </w:rPr>
        <w:outlineLvl w:val="3"/>
      </w:pPr>
      <w:r/>
      <w:bookmarkStart w:id="80" w:name="_Toc16938526"/>
      <w:r/>
      <w:bookmarkStart w:id="81" w:name="_Toc20823282"/>
      <w:r/>
      <w:bookmarkStart w:id="82" w:name="_Toc513029210"/>
      <w:r>
        <w:rPr>
          <w:rFonts w:hint="eastAsia" w:ascii="Arial" w:hAnsi="Arial" w:eastAsia="黑体" w:cs="Arial"/>
          <w:color w:val="000000"/>
          <w:sz w:val="28"/>
          <w:szCs w:val="28"/>
          <w:highlight w:val="none"/>
        </w:rPr>
        <w:t xml:space="preserve">6、招标文件构成</w:t>
      </w:r>
      <w:bookmarkEnd w:id="80"/>
      <w:r/>
      <w:bookmarkEnd w:id="81"/>
      <w:r/>
      <w:bookmarkEnd w:id="82"/>
      <w:r>
        <w:rPr>
          <w:rFonts w:hint="eastAsia" w:ascii="Arial" w:hAnsi="Arial" w:eastAsia="黑体" w:cs="Arial"/>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6.1招标文件由以下部分组成：</w:t>
      </w:r>
      <w:r>
        <w:rPr>
          <w:rFonts w:hint="eastAsia" w:ascii="宋体" w:hAnsi="宋体" w:eastAsia="宋体" w:cs="宋体"/>
          <w:b w:val="0"/>
          <w:bCs w:val="0"/>
          <w:color w:val="000000"/>
          <w:sz w:val="24"/>
          <w:highlight w:val="none"/>
        </w:rPr>
      </w:r>
      <w:r/>
    </w:p>
    <w:p>
      <w:pPr>
        <w:pStyle w:val="793"/>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（1）投标邀请</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（2）投标人须知</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（3）合同文本</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（4）采购需求</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（5）评标方法与评标标准</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（6）投标文件格式</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请仔细检查招标文件是否齐全，如有缺漏请立即与代理机构人员联系解决。</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b w:val="0"/>
          <w:bCs w:val="0"/>
          <w:color w:val="000000"/>
          <w:sz w:val="24"/>
          <w:highlight w:val="none"/>
        </w:rPr>
      </w:r>
      <w:r/>
    </w:p>
    <w:p>
      <w:pPr>
        <w:pStyle w:val="793"/>
        <w:ind w:firstLine="420"/>
        <w:keepLines/>
        <w:keepNext/>
        <w:spacing w:line="400" w:lineRule="exact"/>
        <w:rPr>
          <w:rFonts w:hint="eastAsia" w:ascii="Arial" w:hAnsi="Arial" w:eastAsia="黑体" w:cs="Arial"/>
          <w:color w:val="000000"/>
          <w:sz w:val="28"/>
          <w:szCs w:val="28"/>
          <w:highlight w:val="none"/>
        </w:rPr>
        <w:outlineLvl w:val="3"/>
      </w:pPr>
      <w:r/>
      <w:bookmarkStart w:id="83" w:name="_Toc16938527"/>
      <w:r/>
      <w:bookmarkStart w:id="84" w:name="_Toc513029211"/>
      <w:r/>
      <w:bookmarkStart w:id="85" w:name="_Toc462564070"/>
      <w:r/>
      <w:bookmarkStart w:id="86" w:name="_Toc20823283"/>
      <w:r>
        <w:rPr>
          <w:rFonts w:hint="eastAsia" w:ascii="Arial" w:hAnsi="Arial" w:eastAsia="黑体" w:cs="Arial"/>
          <w:color w:val="000000"/>
          <w:sz w:val="28"/>
          <w:szCs w:val="28"/>
          <w:highlight w:val="none"/>
        </w:rPr>
        <w:t xml:space="preserve">7、招标文件的澄清</w:t>
      </w:r>
      <w:bookmarkEnd w:id="83"/>
      <w:r/>
      <w:bookmarkEnd w:id="84"/>
      <w:r/>
      <w:bookmarkEnd w:id="85"/>
      <w:r/>
      <w:bookmarkEnd w:id="86"/>
      <w:r>
        <w:rPr>
          <w:rFonts w:hint="eastAsia" w:ascii="Arial" w:hAnsi="Arial" w:eastAsia="黑体" w:cs="Arial"/>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7.1任何要求对招标文件进行澄清的投标人，应在投标截止期</w:t>
      </w:r>
      <w:r>
        <w:rPr>
          <w:rFonts w:hint="eastAsia" w:ascii="宋体" w:hAnsi="宋体" w:eastAsia="宋体" w:cs="宋体"/>
          <w:b w:val="0"/>
          <w:bCs w:val="0"/>
          <w:color w:val="000000"/>
          <w:sz w:val="24"/>
          <w:szCs w:val="24"/>
          <w:highlight w:val="none"/>
        </w:rPr>
        <w:t xml:space="preserve">十日前</w:t>
      </w:r>
      <w:r>
        <w:rPr>
          <w:rFonts w:hint="eastAsia" w:ascii="宋体" w:hAnsi="宋体" w:eastAsia="宋体" w:cs="宋体"/>
          <w:b w:val="0"/>
          <w:bCs w:val="0"/>
          <w:color w:val="000000"/>
          <w:sz w:val="24"/>
          <w:highlight w:val="none"/>
        </w:rPr>
        <w:t xml:space="preserve">按招标公告中的通讯地址，以书面形式通知采购人。采购人有权对发出的招标文件进行必要的澄清或修改。</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7.2采购人视情组织答疑会</w:t>
      </w:r>
      <w:r>
        <w:rPr>
          <w:rFonts w:hint="eastAsia" w:ascii="宋体" w:hAnsi="宋体" w:eastAsia="宋体" w:cs="宋体"/>
          <w:b w:val="0"/>
          <w:bCs w:val="0"/>
          <w:color w:val="000000"/>
          <w:highlight w:val="none"/>
        </w:rPr>
      </w:r>
      <w:r/>
    </w:p>
    <w:p>
      <w:pPr>
        <w:pStyle w:val="793"/>
        <w:ind w:firstLine="420"/>
        <w:keepLines/>
        <w:keepNext/>
        <w:spacing w:line="400" w:lineRule="exact"/>
        <w:rPr>
          <w:rFonts w:hint="eastAsia" w:ascii="Arial" w:hAnsi="Arial" w:eastAsia="黑体" w:cs="Arial"/>
          <w:color w:val="000000"/>
          <w:sz w:val="28"/>
          <w:szCs w:val="28"/>
          <w:highlight w:val="none"/>
        </w:rPr>
        <w:outlineLvl w:val="3"/>
      </w:pPr>
      <w:r/>
      <w:bookmarkStart w:id="87" w:name="_Toc462564071"/>
      <w:r/>
      <w:bookmarkStart w:id="88" w:name="_Toc20823284"/>
      <w:r/>
      <w:bookmarkStart w:id="89" w:name="_Toc513029212"/>
      <w:r/>
      <w:bookmarkStart w:id="90" w:name="_Toc16938528"/>
      <w:r>
        <w:rPr>
          <w:rFonts w:hint="eastAsia" w:ascii="Arial" w:hAnsi="Arial" w:eastAsia="黑体" w:cs="Arial"/>
          <w:color w:val="000000"/>
          <w:sz w:val="28"/>
          <w:szCs w:val="28"/>
          <w:highlight w:val="none"/>
        </w:rPr>
        <w:t xml:space="preserve">8、招标文件的修改</w:t>
      </w:r>
      <w:bookmarkEnd w:id="87"/>
      <w:r/>
      <w:bookmarkEnd w:id="88"/>
      <w:r/>
      <w:bookmarkEnd w:id="89"/>
      <w:r/>
      <w:bookmarkEnd w:id="90"/>
      <w:r>
        <w:rPr>
          <w:rFonts w:hint="eastAsia" w:ascii="Arial" w:hAnsi="Arial" w:eastAsia="黑体" w:cs="Arial"/>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8.1在投标截止时间前，代理机构人员可以对招标文件进行修改。</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4"/>
          <w:highlight w:val="none"/>
        </w:rPr>
        <w:t xml:space="preserve">8.2代理机构人员</w:t>
      </w:r>
      <w:r>
        <w:rPr>
          <w:rFonts w:hint="eastAsia" w:ascii="宋体" w:hAnsi="宋体" w:eastAsia="宋体" w:cs="宋体"/>
          <w:b w:val="0"/>
          <w:bCs w:val="0"/>
          <w:color w:val="000000"/>
          <w:sz w:val="24"/>
          <w:szCs w:val="24"/>
          <w:highlight w:val="none"/>
        </w:rPr>
        <w:t xml:space="preserve">有权按照法定的要求</w:t>
      </w:r>
      <w:r>
        <w:rPr>
          <w:rFonts w:hint="eastAsia" w:ascii="宋体" w:hAnsi="宋体" w:eastAsia="宋体" w:cs="宋体"/>
          <w:b w:val="0"/>
          <w:bCs w:val="0"/>
          <w:color w:val="000000"/>
          <w:sz w:val="24"/>
          <w:highlight w:val="none"/>
        </w:rPr>
        <w:t xml:space="preserve">推迟投标截止日期和开标日期。</w:t>
      </w:r>
      <w:r>
        <w:rPr>
          <w:rFonts w:hint="eastAsia" w:ascii="宋体" w:hAnsi="宋体" w:eastAsia="宋体" w:cs="宋体"/>
          <w:b w:val="0"/>
          <w:bCs w:val="0"/>
          <w:color w:val="000000"/>
          <w:sz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8.3招标文件的修改将在江苏政府采购网公布，</w:t>
      </w:r>
      <w:r>
        <w:rPr>
          <w:rFonts w:hint="eastAsia" w:ascii="宋体" w:hAnsi="宋体" w:eastAsia="宋体" w:cs="宋体"/>
          <w:b w:val="0"/>
          <w:bCs w:val="0"/>
          <w:color w:val="000000"/>
          <w:sz w:val="24"/>
          <w:szCs w:val="24"/>
          <w:highlight w:val="none"/>
        </w:rPr>
        <w:t xml:space="preserve">补充文件将作为招标文件的组成部分，</w:t>
      </w:r>
      <w:r>
        <w:rPr>
          <w:rFonts w:hint="eastAsia" w:ascii="宋体" w:hAnsi="宋体" w:eastAsia="宋体" w:cs="宋体"/>
          <w:b w:val="0"/>
          <w:bCs w:val="0"/>
          <w:color w:val="000000"/>
          <w:sz w:val="24"/>
          <w:highlight w:val="none"/>
        </w:rPr>
        <w:t xml:space="preserve">并对投标人具有约束力。</w:t>
      </w:r>
      <w:r>
        <w:rPr>
          <w:rFonts w:hint="eastAsia" w:ascii="宋体" w:hAnsi="宋体" w:eastAsia="宋体" w:cs="宋体"/>
          <w:b w:val="0"/>
          <w:bCs w:val="0"/>
          <w:color w:val="000000"/>
          <w:sz w:val="24"/>
          <w:highlight w:val="none"/>
        </w:rPr>
      </w:r>
      <w:r/>
    </w:p>
    <w:p>
      <w:pPr>
        <w:pStyle w:val="821"/>
        <w:ind w:firstLine="321"/>
        <w:spacing w:before="145" w:after="145" w:line="400" w:lineRule="exact"/>
        <w:rPr>
          <w:rFonts w:hint="eastAsia" w:ascii="Times New Roman" w:hAnsi="Times New Roman" w:eastAsia="宋体" w:cs="Times New Roman"/>
          <w:highlight w:val="none"/>
          <w:lang w:val="en-US" w:eastAsia="zh-CN"/>
        </w:rPr>
      </w:pPr>
      <w:r/>
      <w:bookmarkStart w:id="91" w:name="_Toc462564072"/>
      <w:r/>
      <w:bookmarkStart w:id="92" w:name="_Toc20823285"/>
      <w:r/>
      <w:bookmarkStart w:id="93" w:name="_Toc513029213"/>
      <w:r/>
      <w:bookmarkStart w:id="94" w:name="_Toc120614216"/>
      <w:r/>
      <w:bookmarkStart w:id="95" w:name="_Toc16938529"/>
      <w:r>
        <w:rPr>
          <w:rFonts w:hint="eastAsia" w:ascii="Times New Roman" w:hAnsi="Times New Roman" w:eastAsia="宋体" w:cs="Times New Roman"/>
          <w:highlight w:val="none"/>
          <w:lang w:val="en-US" w:eastAsia="zh-CN"/>
        </w:rPr>
        <w:t xml:space="preserve">三、投标文件的编制</w:t>
      </w:r>
      <w:bookmarkEnd w:id="91"/>
      <w:r/>
      <w:bookmarkEnd w:id="92"/>
      <w:r/>
      <w:bookmarkEnd w:id="93"/>
      <w:r/>
      <w:bookmarkEnd w:id="94"/>
      <w:r/>
      <w:bookmarkEnd w:id="95"/>
      <w:r>
        <w:rPr>
          <w:rFonts w:hint="eastAsia" w:ascii="Times New Roman" w:hAnsi="Times New Roman" w:eastAsia="宋体" w:cs="Times New Roman"/>
          <w:highlight w:val="none"/>
          <w:lang w:val="en-US" w:eastAsia="zh-CN"/>
        </w:rPr>
      </w:r>
      <w:r/>
    </w:p>
    <w:p>
      <w:pPr>
        <w:pStyle w:val="793"/>
        <w:ind w:firstLine="420"/>
        <w:keepLines/>
        <w:keepNext/>
        <w:spacing w:line="400" w:lineRule="exact"/>
        <w:rPr>
          <w:rFonts w:hint="eastAsia" w:ascii="Arial" w:hAnsi="Arial" w:eastAsia="黑体" w:cs="Arial"/>
          <w:color w:val="000000"/>
          <w:sz w:val="28"/>
          <w:szCs w:val="28"/>
          <w:highlight w:val="none"/>
        </w:rPr>
        <w:outlineLvl w:val="3"/>
      </w:pPr>
      <w:r/>
      <w:bookmarkStart w:id="96" w:name="_Toc462564073"/>
      <w:r/>
      <w:bookmarkStart w:id="97" w:name="_Toc16938530"/>
      <w:r/>
      <w:bookmarkStart w:id="98" w:name="_Toc513029214"/>
      <w:r/>
      <w:bookmarkStart w:id="99" w:name="_Toc20823286"/>
      <w:r>
        <w:rPr>
          <w:rFonts w:hint="eastAsia" w:ascii="Arial" w:hAnsi="Arial" w:eastAsia="黑体" w:cs="Arial"/>
          <w:color w:val="000000"/>
          <w:sz w:val="28"/>
          <w:szCs w:val="28"/>
          <w:highlight w:val="none"/>
        </w:rPr>
        <w:t xml:space="preserve">9、投标文件的语言及度量衡单位</w:t>
      </w:r>
      <w:bookmarkEnd w:id="96"/>
      <w:r/>
      <w:bookmarkEnd w:id="97"/>
      <w:r/>
      <w:bookmarkEnd w:id="98"/>
      <w:r/>
      <w:bookmarkEnd w:id="99"/>
      <w:r>
        <w:rPr>
          <w:rFonts w:hint="eastAsia" w:ascii="Arial" w:hAnsi="Arial" w:eastAsia="黑体" w:cs="Arial"/>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9.1投标人提交的投标文件以及投标人与代理机构人员就有关投标的所有来往通知、函件和文件均应使用简体中文。</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9.2除技术性能另有规定外，投标文件所使用的度量衡单位，均须采用国家法定计量单位。</w:t>
      </w:r>
      <w:r>
        <w:rPr>
          <w:rFonts w:hint="eastAsia" w:ascii="宋体" w:hAnsi="宋体" w:eastAsia="宋体" w:cs="宋体"/>
          <w:b w:val="0"/>
          <w:bCs w:val="0"/>
          <w:color w:val="000000"/>
          <w:sz w:val="24"/>
          <w:highlight w:val="none"/>
        </w:rPr>
      </w:r>
      <w:r/>
    </w:p>
    <w:p>
      <w:pPr>
        <w:pStyle w:val="793"/>
        <w:ind w:firstLine="420"/>
        <w:keepLines/>
        <w:keepNext/>
        <w:spacing w:line="400" w:lineRule="exact"/>
        <w:rPr>
          <w:rFonts w:hint="eastAsia" w:ascii="Arial" w:hAnsi="Arial" w:eastAsia="黑体" w:cs="Arial"/>
          <w:color w:val="000000"/>
          <w:sz w:val="28"/>
          <w:szCs w:val="28"/>
          <w:highlight w:val="none"/>
        </w:rPr>
        <w:outlineLvl w:val="3"/>
      </w:pPr>
      <w:r/>
      <w:bookmarkStart w:id="100" w:name="_Toc20823287"/>
      <w:r/>
      <w:bookmarkStart w:id="101" w:name="_Toc513029215"/>
      <w:r/>
      <w:bookmarkStart w:id="102" w:name="_Toc16938531"/>
      <w:r/>
      <w:bookmarkStart w:id="103" w:name="_Toc462564074"/>
      <w:r>
        <w:rPr>
          <w:rFonts w:hint="eastAsia" w:ascii="Arial" w:hAnsi="Arial" w:eastAsia="黑体" w:cs="Arial"/>
          <w:color w:val="000000"/>
          <w:sz w:val="28"/>
          <w:szCs w:val="28"/>
          <w:highlight w:val="none"/>
        </w:rPr>
        <w:t xml:space="preserve">10、投标文件构成</w:t>
      </w:r>
      <w:bookmarkEnd w:id="100"/>
      <w:r/>
      <w:bookmarkEnd w:id="101"/>
      <w:r/>
      <w:bookmarkEnd w:id="102"/>
      <w:r/>
      <w:bookmarkEnd w:id="103"/>
      <w:r>
        <w:rPr>
          <w:rFonts w:hint="eastAsia" w:ascii="Arial" w:hAnsi="Arial" w:eastAsia="黑体" w:cs="Arial"/>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10.1投标人编写的投标文件应包括资格证明文件、投标分项报价表、技术要求响应及偏离表、商务要求响应及偏离表、其他证明文件、投标函、开标一览表等部分。请按“第六章  投标文件格式”要求编写投标文件。</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10.2如标书制作工具中格式和内容与“江苏政府采购网”发布的招标文件不一致，请以“江苏政府采购网”发布的招标文件为准。</w:t>
      </w:r>
      <w:r>
        <w:rPr>
          <w:rFonts w:hint="eastAsia" w:ascii="宋体" w:hAnsi="宋体" w:eastAsia="宋体" w:cs="宋体"/>
          <w:b w:val="0"/>
          <w:bCs w:val="0"/>
          <w:color w:val="000000"/>
          <w:sz w:val="24"/>
          <w:highlight w:val="none"/>
        </w:rPr>
      </w:r>
      <w:r/>
    </w:p>
    <w:p>
      <w:pPr>
        <w:pStyle w:val="793"/>
        <w:ind w:firstLine="420"/>
        <w:keepLines/>
        <w:keepNext/>
        <w:spacing w:line="400" w:lineRule="exact"/>
        <w:rPr>
          <w:rFonts w:hint="eastAsia" w:ascii="Arial" w:hAnsi="Arial" w:eastAsia="黑体" w:cs="Arial"/>
          <w:color w:val="000000"/>
          <w:sz w:val="28"/>
          <w:szCs w:val="28"/>
          <w:highlight w:val="none"/>
        </w:rPr>
        <w:outlineLvl w:val="3"/>
      </w:pPr>
      <w:r/>
      <w:bookmarkStart w:id="104" w:name="_Toc14577357"/>
      <w:r/>
      <w:bookmarkStart w:id="105" w:name="_Toc513029216"/>
      <w:r/>
      <w:bookmarkStart w:id="106" w:name="_Toc49090507"/>
      <w:r/>
      <w:bookmarkStart w:id="107" w:name="_Toc14577354"/>
      <w:r/>
      <w:bookmarkStart w:id="108" w:name="_Hlt26670360"/>
      <w:r/>
      <w:bookmarkEnd w:id="108"/>
      <w:r/>
      <w:bookmarkStart w:id="109" w:name="_Hlt26668975"/>
      <w:r/>
      <w:bookmarkEnd w:id="109"/>
      <w:r/>
      <w:bookmarkStart w:id="110" w:name="_Hlt26954838"/>
      <w:r/>
      <w:bookmarkEnd w:id="110"/>
      <w:r/>
      <w:bookmarkStart w:id="111" w:name="_Toc49090509"/>
      <w:r/>
      <w:bookmarkStart w:id="112" w:name="_Toc513029219"/>
      <w:r>
        <w:rPr>
          <w:rFonts w:hint="eastAsia" w:ascii="Arial" w:hAnsi="Arial" w:eastAsia="黑体" w:cs="Arial"/>
          <w:color w:val="000000"/>
          <w:sz w:val="28"/>
          <w:szCs w:val="28"/>
          <w:highlight w:val="none"/>
        </w:rPr>
        <w:t xml:space="preserve">11、证明投标人及投标标的符合招标文件规定的文件</w:t>
      </w:r>
      <w:bookmarkEnd w:id="104"/>
      <w:r/>
      <w:bookmarkEnd w:id="111"/>
      <w:r/>
      <w:bookmarkEnd w:id="112"/>
      <w:r>
        <w:rPr>
          <w:rFonts w:hint="eastAsia" w:ascii="Arial" w:hAnsi="Arial" w:eastAsia="黑体" w:cs="Arial"/>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bookmarkEnd w:id="105"/>
      <w:r/>
      <w:bookmarkEnd w:id="106"/>
      <w:r/>
      <w:bookmarkEnd w:id="107"/>
      <w:r/>
      <w:bookmarkStart w:id="113" w:name="_Toc14577355"/>
      <w:r/>
      <w:bookmarkStart w:id="114" w:name="_Toc49090508"/>
      <w:r>
        <w:rPr>
          <w:rFonts w:hint="eastAsia" w:ascii="宋体" w:hAnsi="宋体" w:eastAsia="宋体" w:cs="宋体"/>
          <w:b w:val="0"/>
          <w:bCs w:val="0"/>
          <w:color w:val="000000"/>
          <w:sz w:val="24"/>
          <w:szCs w:val="24"/>
          <w:highlight w:val="none"/>
        </w:rPr>
        <w:t xml:space="preserve">11.1投标人应按照法律、法规、规章和规范性文件以及招标文件要求提交证明文件，证明其及投标标的符合招标文件规定。</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11.2招标文件对证明文件无明确形式要求的，证明文件可以以文字资料、图纸和数据等形式提交。</w:t>
      </w:r>
      <w:r>
        <w:rPr>
          <w:rFonts w:hint="eastAsia" w:ascii="宋体" w:hAnsi="宋体" w:eastAsia="宋体" w:cs="宋体"/>
          <w:b w:val="0"/>
          <w:bCs w:val="0"/>
          <w:color w:val="000000"/>
          <w:sz w:val="24"/>
          <w:szCs w:val="24"/>
          <w:highlight w:val="none"/>
        </w:rPr>
      </w:r>
      <w:r/>
    </w:p>
    <w:p>
      <w:pPr>
        <w:pStyle w:val="793"/>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12、投标分项报价</w:t>
      </w:r>
      <w:bookmarkEnd w:id="113"/>
      <w:r/>
      <w:bookmarkStart w:id="115" w:name="_Hlt26670373"/>
      <w:r/>
      <w:bookmarkEnd w:id="115"/>
      <w:r>
        <w:rPr>
          <w:rFonts w:hint="eastAsia" w:ascii="Arial" w:hAnsi="Arial" w:eastAsia="黑体" w:cs="Arial"/>
          <w:color w:val="000000"/>
          <w:sz w:val="28"/>
          <w:szCs w:val="28"/>
          <w:highlight w:val="none"/>
        </w:rPr>
        <w:t xml:space="preserve">表</w:t>
      </w:r>
      <w:bookmarkEnd w:id="114"/>
      <w:r>
        <w:rPr>
          <w:rFonts w:hint="eastAsia" w:ascii="Arial" w:hAnsi="Arial" w:eastAsia="黑体" w:cs="Arial"/>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12.1投</w:t>
      </w:r>
      <w:bookmarkStart w:id="116" w:name="_Hlt26954840"/>
      <w:r/>
      <w:bookmarkEnd w:id="116"/>
      <w:r>
        <w:rPr>
          <w:rFonts w:hint="eastAsia" w:ascii="宋体" w:hAnsi="宋体" w:eastAsia="宋体" w:cs="宋体"/>
          <w:b w:val="0"/>
          <w:bCs w:val="0"/>
          <w:color w:val="000000"/>
          <w:sz w:val="24"/>
          <w:highlight w:val="none"/>
        </w:rPr>
        <w:t xml:space="preserve">标人按照招标文件规定格式填报投标分项报价表</w:t>
      </w:r>
      <w:bookmarkStart w:id="117" w:name="_Hlt26670399"/>
      <w:r/>
      <w:bookmarkEnd w:id="117"/>
      <w:r>
        <w:rPr>
          <w:rFonts w:hint="eastAsia" w:ascii="宋体" w:hAnsi="宋体" w:eastAsia="宋体" w:cs="宋体"/>
          <w:b w:val="0"/>
          <w:bCs w:val="0"/>
          <w:color w:val="000000"/>
          <w:sz w:val="24"/>
          <w:highlight w:val="none"/>
        </w:rPr>
        <w:t xml:space="preserve">（如有）。</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b w:val="0"/>
          <w:bCs w:val="0"/>
          <w:color w:val="000000"/>
          <w:sz w:val="24"/>
          <w:highlight w:val="none"/>
        </w:rPr>
      </w:r>
      <w:r/>
    </w:p>
    <w:p>
      <w:pPr>
        <w:pStyle w:val="793"/>
        <w:ind w:firstLine="420"/>
        <w:keepLines/>
        <w:keepNext/>
        <w:spacing w:line="400" w:lineRule="exact"/>
        <w:rPr>
          <w:rFonts w:hint="eastAsia" w:ascii="Arial" w:hAnsi="Arial" w:eastAsia="黑体" w:cs="Arial"/>
          <w:color w:val="000000"/>
          <w:sz w:val="28"/>
          <w:szCs w:val="28"/>
          <w:highlight w:val="none"/>
        </w:rPr>
        <w:outlineLvl w:val="3"/>
      </w:pPr>
      <w:r/>
      <w:bookmarkStart w:id="118" w:name="_Hlt26954731"/>
      <w:r/>
      <w:bookmarkEnd w:id="118"/>
      <w:r/>
      <w:bookmarkStart w:id="119" w:name="_Hlt26670482"/>
      <w:r/>
      <w:bookmarkEnd w:id="119"/>
      <w:r/>
      <w:bookmarkStart w:id="120" w:name="_Hlt26954848"/>
      <w:r/>
      <w:bookmarkEnd w:id="120"/>
      <w:r/>
      <w:bookmarkStart w:id="121" w:name="_Hlt26670425"/>
      <w:r/>
      <w:bookmarkEnd w:id="121"/>
      <w:r/>
      <w:bookmarkStart w:id="122" w:name="_Hlt26954846"/>
      <w:r/>
      <w:bookmarkEnd w:id="122"/>
      <w:r/>
      <w:bookmarkStart w:id="123" w:name="_Hlt26954842"/>
      <w:r/>
      <w:bookmarkEnd w:id="123"/>
      <w:r/>
      <w:bookmarkStart w:id="124" w:name="_Hlt26670403"/>
      <w:r/>
      <w:bookmarkEnd w:id="124"/>
      <w:r/>
      <w:bookmarkStart w:id="125" w:name="_Hlt26954844"/>
      <w:r/>
      <w:bookmarkEnd w:id="125"/>
      <w:r/>
      <w:bookmarkStart w:id="126" w:name="_Hlt26670486"/>
      <w:r/>
      <w:bookmarkEnd w:id="126"/>
      <w:r/>
      <w:bookmarkStart w:id="127" w:name="_Hlt26668983"/>
      <w:r/>
      <w:bookmarkEnd w:id="127"/>
      <w:r>
        <w:rPr>
          <w:rFonts w:hint="eastAsia" w:ascii="Arial" w:hAnsi="Arial" w:eastAsia="黑体" w:cs="Arial"/>
          <w:color w:val="000000"/>
          <w:sz w:val="28"/>
          <w:szCs w:val="28"/>
          <w:highlight w:val="none"/>
        </w:rPr>
        <w:t xml:space="preserve">13、技术要求响应及偏离表、商务要求响应及偏离表</w:t>
      </w:r>
      <w:r>
        <w:rPr>
          <w:rFonts w:hint="eastAsia" w:ascii="Arial" w:hAnsi="Arial" w:eastAsia="黑体" w:cs="Arial"/>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13.1投标人需对招标文件中的技术要求与商务要求逐项作出响应，</w:t>
      </w:r>
      <w:r>
        <w:rPr>
          <w:rFonts w:hint="eastAsia" w:ascii="宋体" w:hAnsi="宋体" w:eastAsia="宋体" w:cs="宋体"/>
          <w:b w:val="0"/>
          <w:bCs w:val="0"/>
          <w:color w:val="000000"/>
          <w:sz w:val="24"/>
          <w:highlight w:val="none"/>
        </w:rPr>
        <w:t xml:space="preserve">如有偏离的，应逐条填列在偏离表中，</w:t>
      </w:r>
      <w:r>
        <w:rPr>
          <w:rFonts w:hint="eastAsia" w:ascii="宋体" w:hAnsi="宋体" w:eastAsia="宋体" w:cs="宋体"/>
          <w:b w:val="0"/>
          <w:bCs w:val="0"/>
          <w:color w:val="000000"/>
          <w:sz w:val="24"/>
          <w:highlight w:val="none"/>
          <w:lang w:val="zh-CN"/>
        </w:rPr>
        <w:t xml:space="preserve">并说明偏离情况。</w:t>
      </w:r>
      <w:r>
        <w:rPr>
          <w:rFonts w:hint="eastAsia" w:ascii="宋体" w:hAnsi="宋体" w:eastAsia="宋体" w:cs="宋体"/>
          <w:b w:val="0"/>
          <w:bCs w:val="0"/>
          <w:color w:val="000000"/>
          <w:sz w:val="24"/>
          <w:highlight w:val="none"/>
          <w:lang w:val="zh-CN"/>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lang w:val="zh-CN"/>
        </w:rPr>
      </w:pPr>
      <w:r/>
      <w:bookmarkStart w:id="128" w:name="_Toc14577359"/>
      <w:r/>
      <w:bookmarkStart w:id="129" w:name="_Toc49090510"/>
      <w:r>
        <w:rPr>
          <w:rFonts w:hint="eastAsia" w:ascii="宋体" w:hAnsi="宋体" w:eastAsia="宋体" w:cs="宋体"/>
          <w:b w:val="0"/>
          <w:bCs w:val="0"/>
          <w:color w:val="000000"/>
          <w:sz w:val="24"/>
          <w:highlight w:val="none"/>
          <w:lang w:val="zh-CN"/>
        </w:rPr>
        <w:t xml:space="preserve">13.2投标人需按照招标文件要求，在投标文件中提供与技术要求和商务要求相关的证明材料。</w:t>
      </w:r>
      <w:r>
        <w:rPr>
          <w:rFonts w:hint="eastAsia" w:ascii="宋体" w:hAnsi="宋体" w:eastAsia="宋体" w:cs="宋体"/>
          <w:b w:val="0"/>
          <w:bCs w:val="0"/>
          <w:color w:val="000000"/>
          <w:sz w:val="24"/>
          <w:highlight w:val="none"/>
          <w:lang w:val="zh-CN"/>
        </w:rPr>
      </w:r>
      <w:r/>
    </w:p>
    <w:p>
      <w:pPr>
        <w:pStyle w:val="793"/>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14、投标函和开标一览表</w:t>
      </w:r>
      <w:r>
        <w:rPr>
          <w:rFonts w:hint="eastAsia" w:ascii="Arial" w:hAnsi="Arial" w:eastAsia="黑体" w:cs="Arial"/>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14.1投标人应按照招标文件中提供的格式完整、正确填写投标函、开标一览表。</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14.2对于采用货币报价的项目，开标一览表中的投标总报价应与投标分项报价表中的投标总报价一致，如不一致，</w:t>
      </w:r>
      <w:r>
        <w:rPr>
          <w:rFonts w:hint="eastAsia" w:ascii="宋体" w:hAnsi="宋体" w:eastAsia="宋体" w:cs="宋体"/>
          <w:b w:val="0"/>
          <w:bCs w:val="0"/>
          <w:color w:val="000000"/>
          <w:sz w:val="24"/>
          <w:szCs w:val="24"/>
          <w:highlight w:val="none"/>
        </w:rPr>
        <w:t xml:space="preserve">不作为无效投标处理</w:t>
      </w:r>
      <w:r>
        <w:rPr>
          <w:rFonts w:hint="eastAsia" w:ascii="宋体" w:hAnsi="宋体" w:eastAsia="宋体" w:cs="宋体"/>
          <w:b w:val="0"/>
          <w:bCs w:val="0"/>
          <w:color w:val="000000"/>
          <w:sz w:val="24"/>
          <w:highlight w:val="none"/>
        </w:rPr>
        <w:t xml:space="preserve">，但评标时按开标一览表中价格为准。</w:t>
      </w:r>
      <w:r>
        <w:rPr>
          <w:rFonts w:hint="eastAsia" w:ascii="宋体" w:hAnsi="宋体" w:eastAsia="宋体" w:cs="宋体"/>
          <w:b w:val="0"/>
          <w:bCs w:val="0"/>
          <w:color w:val="000000"/>
          <w:sz w:val="24"/>
          <w:highlight w:val="none"/>
        </w:rPr>
      </w:r>
      <w:r/>
    </w:p>
    <w:p>
      <w:pPr>
        <w:pStyle w:val="793"/>
        <w:ind w:firstLine="420"/>
        <w:keepLines/>
        <w:keepNext/>
        <w:spacing w:line="400" w:lineRule="exact"/>
        <w:rPr>
          <w:rFonts w:hint="eastAsia" w:ascii="Arial" w:hAnsi="Arial" w:eastAsia="黑体" w:cs="Arial"/>
          <w:color w:val="000000"/>
          <w:sz w:val="28"/>
          <w:szCs w:val="28"/>
          <w:highlight w:val="none"/>
        </w:rPr>
        <w:outlineLvl w:val="3"/>
      </w:pPr>
      <w:r/>
      <w:bookmarkEnd w:id="128"/>
      <w:r/>
      <w:bookmarkEnd w:id="129"/>
      <w:r/>
      <w:bookmarkStart w:id="130" w:name="_Hlt26954734"/>
      <w:r/>
      <w:bookmarkEnd w:id="130"/>
      <w:r/>
      <w:bookmarkStart w:id="131" w:name="_Hlt26954850"/>
      <w:r/>
      <w:bookmarkEnd w:id="131"/>
      <w:r/>
      <w:bookmarkStart w:id="132" w:name="_Hlt26670489"/>
      <w:r/>
      <w:bookmarkEnd w:id="132"/>
      <w:r/>
      <w:bookmarkStart w:id="133" w:name="_Toc14577360"/>
      <w:r/>
      <w:bookmarkStart w:id="134" w:name="_Toc49090511"/>
      <w:r>
        <w:rPr>
          <w:rFonts w:hint="eastAsia" w:ascii="Arial" w:hAnsi="Arial" w:eastAsia="黑体" w:cs="Arial"/>
          <w:color w:val="000000"/>
          <w:sz w:val="28"/>
          <w:szCs w:val="28"/>
          <w:highlight w:val="none"/>
        </w:rPr>
        <w:t xml:space="preserve">15、投标有效期</w:t>
      </w:r>
      <w:bookmarkEnd w:id="133"/>
      <w:r/>
      <w:bookmarkEnd w:id="134"/>
      <w:r>
        <w:rPr>
          <w:rFonts w:hint="eastAsia" w:ascii="Arial" w:hAnsi="Arial" w:eastAsia="黑体" w:cs="Arial"/>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15.1投标有效期为代理机构人员规定的开标之日后</w:t>
      </w:r>
      <w:r>
        <w:rPr>
          <w:rFonts w:hint="eastAsia" w:ascii="宋体" w:hAnsi="宋体" w:eastAsia="宋体" w:cs="宋体"/>
          <w:b w:val="0"/>
          <w:bCs w:val="0"/>
          <w:color w:val="000000"/>
          <w:sz w:val="24"/>
          <w:highlight w:val="none"/>
          <w:u w:val="single"/>
        </w:rPr>
        <w:t xml:space="preserve">六十（60）天</w:t>
      </w:r>
      <w:r>
        <w:rPr>
          <w:rFonts w:hint="eastAsia" w:ascii="宋体" w:hAnsi="宋体" w:eastAsia="宋体" w:cs="宋体"/>
          <w:b w:val="0"/>
          <w:bCs w:val="0"/>
          <w:color w:val="000000"/>
          <w:sz w:val="24"/>
          <w:highlight w:val="none"/>
        </w:rPr>
        <w:t xml:space="preserve">。投标有效期比规定短的将被视为未实质性响应招标文件而予以拒绝。</w:t>
      </w:r>
      <w:r>
        <w:rPr>
          <w:rFonts w:hint="eastAsia" w:ascii="宋体" w:hAnsi="宋体" w:eastAsia="宋体" w:cs="宋体"/>
          <w:b w:val="0"/>
          <w:bCs w:val="0"/>
          <w:color w:val="000000"/>
          <w:sz w:val="24"/>
          <w:highlight w:val="none"/>
        </w:rPr>
      </w:r>
      <w:r/>
    </w:p>
    <w:p>
      <w:pPr>
        <w:pStyle w:val="793"/>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16、投标有效期的延长</w:t>
      </w:r>
      <w:r>
        <w:rPr>
          <w:rFonts w:hint="eastAsia" w:ascii="Arial" w:hAnsi="Arial" w:eastAsia="黑体" w:cs="Arial"/>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16.1在特殊情况下，代理机构人员于原投标有效期满之前，可向投标人提出延长投标有效期的要求。这种要求与答复均应采用书面形式。投标人可以拒绝代理机构人员的这一要求而放弃投标</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highlight w:val="none"/>
        </w:rPr>
        <w:t xml:space="preserve">同意延长投标有效期的投标人既不能要求也不允许修改其投标文件</w:t>
      </w:r>
      <w:r>
        <w:rPr>
          <w:rFonts w:hint="eastAsia" w:ascii="宋体" w:hAnsi="宋体" w:eastAsia="宋体" w:cs="宋体"/>
          <w:b w:val="0"/>
          <w:bCs w:val="0"/>
          <w:color w:val="000000"/>
          <w:sz w:val="24"/>
          <w:szCs w:val="24"/>
          <w:highlight w:val="none"/>
        </w:rPr>
        <w:t xml:space="preserve">，同时受投标有效期约束的所有权利与义务均延长至新的有效期</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rPr>
      </w:r>
      <w:r/>
    </w:p>
    <w:p>
      <w:pPr>
        <w:pStyle w:val="821"/>
        <w:ind w:firstLine="321"/>
        <w:spacing w:before="145" w:after="145" w:line="400" w:lineRule="exact"/>
        <w:rPr>
          <w:rFonts w:hint="eastAsia" w:ascii="Times New Roman" w:hAnsi="Times New Roman" w:eastAsia="宋体" w:cs="Times New Roman"/>
          <w:highlight w:val="none"/>
          <w:lang w:val="en-US" w:eastAsia="zh-CN"/>
        </w:rPr>
      </w:pPr>
      <w:r/>
      <w:bookmarkStart w:id="135" w:name="_Hlt26954739"/>
      <w:r/>
      <w:bookmarkEnd w:id="135"/>
      <w:r/>
      <w:bookmarkStart w:id="136" w:name="_Hlt26954852"/>
      <w:r/>
      <w:bookmarkEnd w:id="136"/>
      <w:r/>
      <w:bookmarkStart w:id="137" w:name="_Toc513029224"/>
      <w:r/>
      <w:bookmarkStart w:id="138" w:name="_Toc120614217"/>
      <w:r/>
      <w:bookmarkStart w:id="139" w:name="_Toc16938540"/>
      <w:r/>
      <w:bookmarkStart w:id="140" w:name="_Toc20823296"/>
      <w:r>
        <w:rPr>
          <w:rFonts w:hint="eastAsia" w:ascii="Times New Roman" w:hAnsi="Times New Roman" w:eastAsia="宋体" w:cs="Times New Roman"/>
          <w:highlight w:val="none"/>
          <w:lang w:val="en-US" w:eastAsia="zh-CN"/>
        </w:rPr>
        <w:t xml:space="preserve">四、投标文件的递交</w:t>
      </w:r>
      <w:bookmarkEnd w:id="137"/>
      <w:r/>
      <w:bookmarkEnd w:id="138"/>
      <w:r/>
      <w:bookmarkEnd w:id="139"/>
      <w:r/>
      <w:bookmarkEnd w:id="140"/>
      <w:r>
        <w:rPr>
          <w:rFonts w:hint="eastAsia" w:ascii="Times New Roman" w:hAnsi="Times New Roman" w:eastAsia="宋体" w:cs="Times New Roman"/>
          <w:highlight w:val="none"/>
          <w:lang w:val="en-US" w:eastAsia="zh-CN"/>
        </w:rPr>
      </w:r>
      <w:r/>
    </w:p>
    <w:p>
      <w:pPr>
        <w:pStyle w:val="793"/>
        <w:ind w:firstLine="420"/>
        <w:keepLines/>
        <w:keepNext/>
        <w:spacing w:line="400" w:lineRule="exact"/>
        <w:rPr>
          <w:rFonts w:hint="eastAsia" w:ascii="宋体" w:hAnsi="宋体" w:eastAsia="宋体" w:cs="宋体"/>
          <w:b w:val="0"/>
          <w:bCs w:val="0"/>
          <w:color w:val="000000"/>
          <w:sz w:val="28"/>
          <w:szCs w:val="28"/>
          <w:highlight w:val="none"/>
        </w:rPr>
        <w:outlineLvl w:val="3"/>
      </w:pPr>
      <w:r/>
      <w:bookmarkStart w:id="141" w:name="_Toc16938541"/>
      <w:r/>
      <w:bookmarkStart w:id="142" w:name="_Toc513029225"/>
      <w:r/>
      <w:bookmarkStart w:id="143" w:name="_Toc462564084"/>
      <w:r/>
      <w:bookmarkStart w:id="144" w:name="_Toc20823297"/>
      <w:r>
        <w:rPr>
          <w:rFonts w:hint="eastAsia" w:ascii="Arial" w:hAnsi="Arial" w:eastAsia="黑体" w:cs="Arial"/>
          <w:color w:val="000000"/>
          <w:sz w:val="28"/>
          <w:szCs w:val="28"/>
          <w:highlight w:val="none"/>
        </w:rPr>
        <w:t xml:space="preserve">17、投标文件</w:t>
      </w:r>
      <w:bookmarkEnd w:id="141"/>
      <w:r/>
      <w:bookmarkEnd w:id="142"/>
      <w:r/>
      <w:bookmarkEnd w:id="143"/>
      <w:r/>
      <w:bookmarkEnd w:id="144"/>
      <w:r>
        <w:rPr>
          <w:rFonts w:hint="eastAsia" w:ascii="Arial" w:hAnsi="Arial" w:eastAsia="黑体" w:cs="Arial"/>
          <w:color w:val="000000"/>
          <w:sz w:val="28"/>
          <w:szCs w:val="28"/>
          <w:highlight w:val="none"/>
        </w:rPr>
        <w:t xml:space="preserve">的递交</w:t>
      </w:r>
      <w:r>
        <w:rPr>
          <w:rFonts w:hint="eastAsia" w:ascii="宋体" w:hAnsi="宋体" w:eastAsia="宋体" w:cs="宋体"/>
          <w:b w:val="0"/>
          <w:bCs w:val="0"/>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17.1电子投标文件的递交</w:t>
      </w:r>
      <w:r>
        <w:rPr>
          <w:rFonts w:hint="eastAsia" w:ascii="宋体" w:hAnsi="宋体" w:eastAsia="宋体" w:cs="宋体"/>
          <w:b w:val="0"/>
          <w:bCs w:val="0"/>
          <w:color w:val="000000"/>
          <w:sz w:val="24"/>
          <w:highlight w:val="none"/>
        </w:rPr>
      </w:r>
      <w:r/>
    </w:p>
    <w:p>
      <w:pPr>
        <w:pStyle w:val="816"/>
        <w:ind w:left="0" w:firstLine="480"/>
        <w:jc w:val="left"/>
        <w:keepLines w:val="0"/>
        <w:keepNext w:val="0"/>
        <w:pageBreakBefore w:val="0"/>
        <w:spacing w:before="0" w:after="0"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投标人应当按照《操作指南》规定，在投标截止时间前制作并上传电子投标文件。</w:t>
      </w:r>
      <w:bookmarkStart w:id="145" w:name="_Toc16938542"/>
      <w:r/>
      <w:bookmarkStart w:id="146" w:name="_Toc513029226"/>
      <w:r/>
      <w:bookmarkStart w:id="147" w:name="_Toc20823298"/>
      <w:r>
        <w:rPr>
          <w:rFonts w:hint="eastAsia" w:ascii="宋体" w:hAnsi="宋体" w:eastAsia="宋体" w:cs="宋体"/>
          <w:b w:val="0"/>
          <w:bCs w:val="0"/>
          <w:color w:val="000000"/>
          <w:sz w:val="24"/>
          <w:highlight w:val="none"/>
        </w:rPr>
      </w:r>
      <w:r/>
    </w:p>
    <w:p>
      <w:pPr>
        <w:pStyle w:val="793"/>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18、投标截止</w:t>
      </w:r>
      <w:bookmarkEnd w:id="145"/>
      <w:r/>
      <w:bookmarkEnd w:id="146"/>
      <w:r/>
      <w:bookmarkEnd w:id="147"/>
      <w:r>
        <w:rPr>
          <w:rFonts w:hint="eastAsia" w:ascii="Arial" w:hAnsi="Arial" w:eastAsia="黑体" w:cs="Arial"/>
          <w:color w:val="000000"/>
          <w:sz w:val="28"/>
          <w:szCs w:val="28"/>
          <w:highlight w:val="none"/>
        </w:rPr>
        <w:t xml:space="preserve">时间</w:t>
      </w:r>
      <w:r>
        <w:rPr>
          <w:rFonts w:hint="eastAsia" w:ascii="Arial" w:hAnsi="Arial" w:eastAsia="黑体" w:cs="Arial"/>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18.1投标人上传电子投标文件的时间不得迟于招标公告中规定的投标截止时间。</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18.2代理机构人员可以按照规定，通过修改招标文件酌情延长投标截止时间，在此情况下，投标人的所有权利和义务以及投标人受制的截止时间均应以延长后新的截止时间为准。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b w:val="0"/>
          <w:bCs w:val="0"/>
          <w:color w:val="000000"/>
          <w:sz w:val="24"/>
          <w:highlight w:val="none"/>
        </w:rPr>
      </w:r>
      <w:r/>
    </w:p>
    <w:p>
      <w:pPr>
        <w:pStyle w:val="793"/>
        <w:ind w:firstLine="420"/>
        <w:keepLines/>
        <w:keepNext/>
        <w:spacing w:line="400" w:lineRule="exact"/>
        <w:rPr>
          <w:rFonts w:hint="eastAsia" w:ascii="宋体" w:hAnsi="宋体" w:eastAsia="宋体" w:cs="宋体"/>
          <w:b w:val="0"/>
          <w:bCs w:val="0"/>
          <w:color w:val="000000"/>
          <w:sz w:val="28"/>
          <w:szCs w:val="28"/>
          <w:highlight w:val="none"/>
        </w:rPr>
        <w:outlineLvl w:val="3"/>
      </w:pPr>
      <w:r/>
      <w:bookmarkStart w:id="148" w:name="_Toc20823299"/>
      <w:r/>
      <w:bookmarkStart w:id="149" w:name="_Toc16938543"/>
      <w:r/>
      <w:bookmarkStart w:id="150" w:name="_Toc513029227"/>
      <w:r>
        <w:rPr>
          <w:rFonts w:hint="eastAsia" w:ascii="Arial" w:hAnsi="Arial" w:eastAsia="黑体" w:cs="Arial"/>
          <w:color w:val="000000"/>
          <w:sz w:val="28"/>
          <w:szCs w:val="28"/>
          <w:highlight w:val="none"/>
        </w:rPr>
        <w:t xml:space="preserve">19、投标文件</w:t>
      </w:r>
      <w:bookmarkEnd w:id="148"/>
      <w:r/>
      <w:bookmarkEnd w:id="149"/>
      <w:r/>
      <w:bookmarkEnd w:id="150"/>
      <w:r>
        <w:rPr>
          <w:rFonts w:hint="eastAsia" w:ascii="Arial" w:hAnsi="Arial" w:eastAsia="黑体" w:cs="Arial"/>
          <w:color w:val="000000"/>
          <w:sz w:val="28"/>
          <w:szCs w:val="28"/>
          <w:highlight w:val="none"/>
        </w:rPr>
        <w:t xml:space="preserve">的拒收</w:t>
      </w:r>
      <w:r>
        <w:rPr>
          <w:rFonts w:hint="eastAsia" w:ascii="宋体" w:hAnsi="宋体" w:eastAsia="宋体" w:cs="宋体"/>
          <w:b w:val="0"/>
          <w:bCs w:val="0"/>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19.1代理机构人员拒绝接收在其规定的投标截止时间后上传的任何投标文件。</w:t>
      </w:r>
      <w:r>
        <w:rPr>
          <w:rFonts w:hint="eastAsia" w:ascii="宋体" w:hAnsi="宋体" w:eastAsia="宋体" w:cs="宋体"/>
          <w:b w:val="0"/>
          <w:bCs w:val="0"/>
          <w:color w:val="000000"/>
          <w:sz w:val="24"/>
          <w:highlight w:val="none"/>
        </w:rPr>
      </w:r>
      <w:r/>
    </w:p>
    <w:p>
      <w:pPr>
        <w:pStyle w:val="793"/>
        <w:ind w:firstLine="420"/>
        <w:keepLines/>
        <w:keepNext/>
        <w:spacing w:line="400" w:lineRule="exact"/>
        <w:rPr>
          <w:rFonts w:hint="eastAsia" w:ascii="Arial" w:hAnsi="Arial" w:eastAsia="黑体" w:cs="Arial"/>
          <w:color w:val="000000"/>
          <w:sz w:val="28"/>
          <w:szCs w:val="28"/>
          <w:highlight w:val="none"/>
        </w:rPr>
        <w:outlineLvl w:val="3"/>
      </w:pPr>
      <w:r/>
      <w:bookmarkStart w:id="151" w:name="_Toc513029228"/>
      <w:r/>
      <w:bookmarkStart w:id="152" w:name="_Toc20823300"/>
      <w:r/>
      <w:bookmarkStart w:id="153" w:name="_Toc16938544"/>
      <w:r>
        <w:rPr>
          <w:rFonts w:hint="eastAsia" w:ascii="Arial" w:hAnsi="Arial" w:eastAsia="黑体" w:cs="Arial"/>
          <w:color w:val="000000"/>
          <w:sz w:val="28"/>
          <w:szCs w:val="28"/>
          <w:highlight w:val="none"/>
        </w:rPr>
        <w:t xml:space="preserve">20、投标文件的撤回和修改</w:t>
      </w:r>
      <w:bookmarkEnd w:id="151"/>
      <w:r/>
      <w:bookmarkEnd w:id="152"/>
      <w:r/>
      <w:bookmarkEnd w:id="153"/>
      <w:r>
        <w:rPr>
          <w:rFonts w:hint="eastAsia" w:ascii="Arial" w:hAnsi="Arial" w:eastAsia="黑体" w:cs="Arial"/>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20.1投标文件的撤回</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w:t>
      </w:r>
      <w:r>
        <w:rPr>
          <w:rFonts w:hint="eastAsia" w:ascii="宋体" w:hAnsi="宋体" w:cs="宋体"/>
          <w:b w:val="0"/>
          <w:bCs w:val="0"/>
          <w:color w:val="000000"/>
          <w:sz w:val="24"/>
          <w:highlight w:val="none"/>
          <w:lang w:val="en-US" w:eastAsia="zh-CN"/>
        </w:rPr>
        <w:t xml:space="preserve">0</w:t>
      </w:r>
      <w:r>
        <w:rPr>
          <w:rFonts w:hint="eastAsia" w:ascii="宋体" w:hAnsi="宋体" w:eastAsia="宋体" w:cs="宋体"/>
          <w:b w:val="0"/>
          <w:bCs w:val="0"/>
          <w:color w:val="000000"/>
          <w:sz w:val="24"/>
          <w:highlight w:val="none"/>
        </w:rPr>
        <w:t xml:space="preserve">.1.1电子投标文件的撤回</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投标人可在投标截止时间前，撤回其电子投标文件，具体操作方法见《操作指南》。</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rPr>
        <w:t xml:space="preserve">.1.2投标人撤回电子投标文件，则认为其不再参与本项目投标活动。</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20.2投标文件的修改</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20.2.1投标人可在投标截止时间前，对其电子投标文件进行修改，具体操作方法见《操作指南》。</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20.2.2在投标截止时间之后，投标人不得对其电子投标文件作任何修改。</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20.3在投标截止时间至招标文件中规定的投标有效期满之间的这段时间内，投标人不得撤回其投标。</w:t>
      </w:r>
      <w:r>
        <w:rPr>
          <w:rFonts w:hint="eastAsia" w:ascii="宋体" w:hAnsi="宋体" w:eastAsia="宋体" w:cs="宋体"/>
          <w:b w:val="0"/>
          <w:bCs w:val="0"/>
          <w:color w:val="000000"/>
          <w:sz w:val="24"/>
          <w:highlight w:val="none"/>
        </w:rPr>
      </w:r>
      <w:r/>
    </w:p>
    <w:p>
      <w:pPr>
        <w:pStyle w:val="821"/>
        <w:ind w:firstLine="321"/>
        <w:spacing w:before="145" w:after="145" w:line="400" w:lineRule="exact"/>
        <w:rPr>
          <w:rFonts w:hint="eastAsia" w:ascii="Times New Roman" w:hAnsi="Times New Roman" w:eastAsia="宋体" w:cs="Times New Roman"/>
          <w:highlight w:val="none"/>
          <w:lang w:val="en-US" w:eastAsia="zh-CN"/>
        </w:rPr>
      </w:pPr>
      <w:r/>
      <w:bookmarkStart w:id="154" w:name="_Toc20823301"/>
      <w:r/>
      <w:bookmarkStart w:id="155" w:name="_Toc16938545"/>
      <w:r/>
      <w:bookmarkStart w:id="156" w:name="_Toc120614218"/>
      <w:r/>
      <w:bookmarkStart w:id="157" w:name="_Toc513029229"/>
      <w:r>
        <w:rPr>
          <w:rFonts w:hint="eastAsia" w:ascii="Times New Roman" w:hAnsi="Times New Roman" w:eastAsia="宋体" w:cs="Times New Roman"/>
          <w:highlight w:val="none"/>
          <w:lang w:val="en-US" w:eastAsia="zh-CN"/>
        </w:rPr>
        <w:t xml:space="preserve">五、开标与评标</w:t>
      </w:r>
      <w:bookmarkEnd w:id="154"/>
      <w:r/>
      <w:bookmarkEnd w:id="155"/>
      <w:r/>
      <w:bookmarkEnd w:id="156"/>
      <w:r/>
      <w:bookmarkEnd w:id="157"/>
      <w:r>
        <w:rPr>
          <w:rFonts w:hint="eastAsia" w:ascii="Times New Roman" w:hAnsi="Times New Roman" w:eastAsia="宋体" w:cs="Times New Roman"/>
          <w:highlight w:val="none"/>
          <w:lang w:val="en-US" w:eastAsia="zh-CN"/>
        </w:rPr>
      </w:r>
      <w:r/>
    </w:p>
    <w:p>
      <w:pPr>
        <w:pStyle w:val="793"/>
        <w:ind w:firstLine="420"/>
        <w:keepLines/>
        <w:keepNext/>
        <w:spacing w:line="400" w:lineRule="exact"/>
        <w:rPr>
          <w:rFonts w:hint="eastAsia" w:ascii="Arial" w:hAnsi="Arial" w:eastAsia="黑体" w:cs="Arial"/>
          <w:color w:val="000000"/>
          <w:sz w:val="28"/>
          <w:szCs w:val="28"/>
          <w:highlight w:val="none"/>
        </w:rPr>
        <w:outlineLvl w:val="3"/>
      </w:pPr>
      <w:r/>
      <w:bookmarkStart w:id="158" w:name="_Toc20823302"/>
      <w:r/>
      <w:bookmarkStart w:id="159" w:name="_Toc513029230"/>
      <w:r/>
      <w:bookmarkStart w:id="160" w:name="_Toc16938546"/>
      <w:r>
        <w:rPr>
          <w:rFonts w:hint="eastAsia" w:ascii="Arial" w:hAnsi="Arial" w:eastAsia="黑体" w:cs="Arial"/>
          <w:color w:val="000000"/>
          <w:sz w:val="28"/>
          <w:szCs w:val="28"/>
          <w:highlight w:val="none"/>
        </w:rPr>
        <w:t xml:space="preserve">21、开标</w:t>
      </w:r>
      <w:bookmarkEnd w:id="158"/>
      <w:r/>
      <w:bookmarkEnd w:id="159"/>
      <w:r/>
      <w:bookmarkEnd w:id="160"/>
      <w:r>
        <w:rPr>
          <w:rFonts w:hint="eastAsia" w:ascii="Arial" w:hAnsi="Arial" w:eastAsia="黑体" w:cs="Arial"/>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21.1代理机构人员将在招标公告中规定的时间和地点组织公开开标</w:t>
      </w:r>
      <w:r>
        <w:rPr>
          <w:rFonts w:hint="eastAsia" w:ascii="宋体" w:hAnsi="宋体" w:eastAsia="宋体" w:cs="宋体"/>
          <w:b w:val="0"/>
          <w:bCs w:val="0"/>
          <w:color w:val="000000"/>
          <w:sz w:val="24"/>
          <w:szCs w:val="24"/>
          <w:highlight w:val="none"/>
        </w:rPr>
        <w:t xml:space="preserve">。投标人应当按照《操作指南》规定，参加开标活动和在苏采云系统规定的时间内对投标文件进行解密。</w:t>
      </w:r>
      <w:r>
        <w:rPr>
          <w:rFonts w:hint="eastAsia" w:ascii="宋体" w:hAnsi="宋体" w:eastAsia="宋体" w:cs="宋体"/>
          <w:b w:val="0"/>
          <w:bCs w:val="0"/>
          <w:color w:val="000000"/>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21.2开标仪式由代理机构人员组织。苏采云系统将自动对项目进行开标，并宣布各投标人名称和投标价格。</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rPr>
        <w:t xml:space="preserve">21.3投标人在开标过程中涉及到的投标文件解密、开标结果确认等工作，应按照《操作指南》规定执行。</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21.4投标人如果对开标过程和开标记录有疑义，应当根据《操作指南》规定提出，如苏采云系统中《开标记录表》宣布后5分钟内未提出的，视同认可开标结果。</w:t>
      </w:r>
      <w:r>
        <w:rPr>
          <w:rFonts w:hint="eastAsia" w:ascii="宋体" w:hAnsi="宋体" w:eastAsia="宋体" w:cs="宋体"/>
          <w:b w:val="0"/>
          <w:bCs w:val="0"/>
          <w:color w:val="000000"/>
          <w:sz w:val="24"/>
          <w:szCs w:val="24"/>
          <w:highlight w:val="none"/>
        </w:rPr>
      </w:r>
      <w:r/>
    </w:p>
    <w:p>
      <w:pPr>
        <w:pStyle w:val="793"/>
        <w:ind w:firstLine="420"/>
        <w:keepLines/>
        <w:keepNext/>
        <w:spacing w:line="400" w:lineRule="exact"/>
        <w:rPr>
          <w:rFonts w:hint="eastAsia" w:ascii="Arial" w:hAnsi="Arial" w:eastAsia="黑体" w:cs="Arial"/>
          <w:color w:val="000000"/>
          <w:sz w:val="28"/>
          <w:szCs w:val="28"/>
          <w:highlight w:val="none"/>
        </w:rPr>
        <w:outlineLvl w:val="3"/>
      </w:pPr>
      <w:r/>
      <w:bookmarkStart w:id="161" w:name="_Toc513029231"/>
      <w:r/>
      <w:bookmarkStart w:id="162" w:name="_Toc16938547"/>
      <w:r/>
      <w:bookmarkStart w:id="163" w:name="_Toc20823303"/>
      <w:r>
        <w:rPr>
          <w:rFonts w:hint="eastAsia" w:ascii="Arial" w:hAnsi="Arial" w:eastAsia="黑体" w:cs="Arial"/>
          <w:color w:val="000000"/>
          <w:sz w:val="28"/>
          <w:szCs w:val="28"/>
          <w:highlight w:val="none"/>
        </w:rPr>
        <w:t xml:space="preserve">22、评标委员会</w:t>
      </w:r>
      <w:r>
        <w:rPr>
          <w:rFonts w:hint="eastAsia" w:ascii="Arial" w:hAnsi="Arial" w:eastAsia="黑体" w:cs="Arial"/>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22.1开标后，</w:t>
      </w:r>
      <w:r>
        <w:rPr>
          <w:rFonts w:hint="eastAsia" w:ascii="宋体" w:hAnsi="宋体" w:eastAsia="宋体" w:cs="宋体"/>
          <w:b w:val="0"/>
          <w:bCs w:val="0"/>
          <w:color w:val="000000"/>
          <w:sz w:val="24"/>
          <w:highlight w:val="none"/>
        </w:rPr>
        <w:t xml:space="preserve">代理机构人员</w:t>
      </w:r>
      <w:r>
        <w:rPr>
          <w:rFonts w:hint="eastAsia" w:ascii="宋体" w:hAnsi="宋体" w:eastAsia="宋体" w:cs="宋体"/>
          <w:b w:val="0"/>
          <w:bCs w:val="0"/>
          <w:color w:val="000000"/>
          <w:sz w:val="24"/>
          <w:szCs w:val="24"/>
          <w:highlight w:val="none"/>
        </w:rPr>
        <w:t xml:space="preserve">将立即组织评标委员会（以下简称评委会）进行评标。</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22.2评委会由采购人代表和有关技术、经济等方面的专家组成，且人员构成符合政府采购有关规定。</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22.3评委会独立工作，负责评审所有投标文件并确定中标侯选人。</w:t>
      </w:r>
      <w:r>
        <w:rPr>
          <w:rFonts w:hint="eastAsia" w:ascii="宋体" w:hAnsi="宋体" w:eastAsia="宋体" w:cs="宋体"/>
          <w:b w:val="0"/>
          <w:bCs w:val="0"/>
          <w:color w:val="000000"/>
          <w:sz w:val="24"/>
          <w:szCs w:val="24"/>
          <w:highlight w:val="none"/>
        </w:rPr>
      </w:r>
      <w:r/>
    </w:p>
    <w:p>
      <w:pPr>
        <w:pStyle w:val="793"/>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23、评标过程的保密与公正</w:t>
      </w:r>
      <w:r>
        <w:rPr>
          <w:rFonts w:hint="eastAsia" w:ascii="Arial" w:hAnsi="Arial" w:eastAsia="黑体" w:cs="Arial"/>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bookmarkEnd w:id="161"/>
      <w:r/>
      <w:bookmarkEnd w:id="162"/>
      <w:r/>
      <w:bookmarkEnd w:id="163"/>
      <w:r>
        <w:rPr>
          <w:rFonts w:hint="eastAsia" w:ascii="宋体" w:hAnsi="宋体" w:eastAsia="宋体" w:cs="宋体"/>
          <w:b w:val="0"/>
          <w:bCs w:val="0"/>
          <w:color w:val="000000"/>
          <w:sz w:val="24"/>
          <w:szCs w:val="24"/>
          <w:highlight w:val="none"/>
        </w:rPr>
        <w:t xml:space="preserve">23.1公开开标后，直至向中标的投标人授予合同时止，凡是与审查、澄清、评价和比较投标的有关资料以及授标建议等，采购人、评委、</w:t>
      </w:r>
      <w:r>
        <w:rPr>
          <w:rFonts w:hint="eastAsia" w:ascii="宋体" w:hAnsi="宋体" w:eastAsia="宋体" w:cs="宋体"/>
          <w:b w:val="0"/>
          <w:bCs w:val="0"/>
          <w:color w:val="000000"/>
          <w:sz w:val="24"/>
          <w:highlight w:val="none"/>
        </w:rPr>
        <w:t xml:space="preserve">代理机构人员</w:t>
      </w:r>
      <w:r>
        <w:rPr>
          <w:rFonts w:hint="eastAsia" w:ascii="宋体" w:hAnsi="宋体" w:eastAsia="宋体" w:cs="宋体"/>
          <w:b w:val="0"/>
          <w:bCs w:val="0"/>
          <w:color w:val="000000"/>
          <w:sz w:val="24"/>
          <w:szCs w:val="24"/>
          <w:highlight w:val="none"/>
        </w:rPr>
        <w:t xml:space="preserve">均不得向投标人或与评标无关的其他人员透露。</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23.2在评标过程中，投标人不得以任何行为影响评标过程，否则其投标文件将被作为无效投标文件。</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23.3在评标期间，代理机构人员将设专门人员与投标人联系。</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23.4</w:t>
      </w:r>
      <w:r>
        <w:rPr>
          <w:rFonts w:hint="eastAsia" w:ascii="宋体" w:hAnsi="宋体" w:eastAsia="宋体" w:cs="宋体"/>
          <w:b w:val="0"/>
          <w:bCs w:val="0"/>
          <w:color w:val="000000"/>
          <w:sz w:val="24"/>
          <w:highlight w:val="none"/>
        </w:rPr>
        <w:t xml:space="preserve">代理机构人员</w:t>
      </w:r>
      <w:r>
        <w:rPr>
          <w:rFonts w:hint="eastAsia" w:ascii="宋体" w:hAnsi="宋体" w:eastAsia="宋体" w:cs="宋体"/>
          <w:b w:val="0"/>
          <w:bCs w:val="0"/>
          <w:color w:val="000000"/>
          <w:sz w:val="24"/>
          <w:szCs w:val="24"/>
          <w:highlight w:val="none"/>
        </w:rPr>
        <w:t xml:space="preserve">和评标委员会不向未中标的投标人解释未中标原因，也不公布评标过程中的相关细节。</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23.5采用综合评分法的项目，未中标的投标人可于中标结果公告期限届满之日起通过苏采云系统查看自己的评审得分及排序情况。</w:t>
      </w:r>
      <w:r>
        <w:rPr>
          <w:rFonts w:hint="eastAsia" w:ascii="宋体" w:hAnsi="宋体" w:eastAsia="宋体" w:cs="宋体"/>
          <w:b w:val="0"/>
          <w:bCs w:val="0"/>
          <w:color w:val="000000"/>
          <w:sz w:val="24"/>
          <w:szCs w:val="24"/>
          <w:highlight w:val="none"/>
        </w:rPr>
      </w:r>
      <w:r/>
    </w:p>
    <w:p>
      <w:pPr>
        <w:pStyle w:val="793"/>
        <w:ind w:firstLine="420"/>
        <w:keepLines/>
        <w:keepNext/>
        <w:spacing w:line="400" w:lineRule="exact"/>
        <w:rPr>
          <w:rFonts w:hint="eastAsia" w:ascii="宋体" w:hAnsi="宋体" w:eastAsia="宋体" w:cs="宋体"/>
          <w:b w:val="0"/>
          <w:bCs w:val="0"/>
          <w:color w:val="000000"/>
          <w:sz w:val="28"/>
          <w:szCs w:val="28"/>
          <w:highlight w:val="none"/>
        </w:rPr>
        <w:outlineLvl w:val="3"/>
      </w:pPr>
      <w:r/>
      <w:bookmarkStart w:id="164" w:name="_Toc20823304"/>
      <w:r/>
      <w:bookmarkStart w:id="165" w:name="_Toc16938548"/>
      <w:r/>
      <w:bookmarkStart w:id="166" w:name="_Toc513029232"/>
      <w:r>
        <w:rPr>
          <w:rFonts w:hint="eastAsia" w:ascii="Arial" w:hAnsi="Arial" w:eastAsia="黑体" w:cs="Arial"/>
          <w:color w:val="000000"/>
          <w:sz w:val="28"/>
          <w:szCs w:val="28"/>
          <w:highlight w:val="none"/>
        </w:rPr>
        <w:t xml:space="preserve">24、投标文件的澄清</w:t>
      </w:r>
      <w:bookmarkEnd w:id="164"/>
      <w:r/>
      <w:bookmarkEnd w:id="165"/>
      <w:r/>
      <w:bookmarkEnd w:id="166"/>
      <w:r>
        <w:rPr>
          <w:rFonts w:hint="eastAsia" w:ascii="宋体" w:hAnsi="宋体" w:eastAsia="宋体" w:cs="宋体"/>
          <w:b w:val="0"/>
          <w:bCs w:val="0"/>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24.1评标期间，评委会对投标文件中含义不明确、同类问题表述不一致或者有明显文字和计算错误的内容，有权要求投标人作出必要的澄清、说明或者补正。</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投标人的澄清、说明或者补正不得超出投标文件的范围或者改变投标文件的实质性内容。</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评标委员会并非对每个投标人都做澄清要求。</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指南》。</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24.3接到评委会澄清、说明和补正要求的投标人如未按规定做出澄清、说明和补正，其风险由投标人自行承担。</w:t>
      </w:r>
      <w:r>
        <w:rPr>
          <w:rFonts w:hint="eastAsia" w:ascii="宋体" w:hAnsi="宋体" w:eastAsia="宋体" w:cs="宋体"/>
          <w:b w:val="0"/>
          <w:bCs w:val="0"/>
          <w:color w:val="000000"/>
          <w:sz w:val="24"/>
          <w:szCs w:val="24"/>
          <w:highlight w:val="none"/>
        </w:rPr>
      </w:r>
      <w:r/>
    </w:p>
    <w:p>
      <w:pPr>
        <w:pStyle w:val="793"/>
        <w:ind w:firstLine="420"/>
        <w:keepLines/>
        <w:keepNext/>
        <w:spacing w:line="400" w:lineRule="exact"/>
        <w:rPr>
          <w:rFonts w:hint="eastAsia" w:ascii="宋体" w:hAnsi="宋体" w:eastAsia="宋体" w:cs="宋体"/>
          <w:b w:val="0"/>
          <w:bCs w:val="0"/>
          <w:color w:val="000000"/>
          <w:sz w:val="28"/>
          <w:szCs w:val="28"/>
          <w:highlight w:val="none"/>
        </w:rPr>
        <w:outlineLvl w:val="3"/>
      </w:pPr>
      <w:r/>
      <w:bookmarkStart w:id="167" w:name="_Toc513029233"/>
      <w:r/>
      <w:bookmarkStart w:id="168" w:name="_Toc20823305"/>
      <w:r/>
      <w:bookmarkStart w:id="169" w:name="_Toc16938549"/>
      <w:r>
        <w:rPr>
          <w:rFonts w:hint="eastAsia" w:ascii="Arial" w:hAnsi="Arial" w:eastAsia="黑体" w:cs="Arial"/>
          <w:color w:val="000000"/>
          <w:sz w:val="28"/>
          <w:szCs w:val="28"/>
          <w:highlight w:val="none"/>
        </w:rPr>
        <w:t xml:space="preserve">25、对投标文件的初审</w:t>
      </w:r>
      <w:bookmarkEnd w:id="167"/>
      <w:r/>
      <w:bookmarkEnd w:id="168"/>
      <w:r/>
      <w:bookmarkEnd w:id="169"/>
      <w:r>
        <w:rPr>
          <w:rFonts w:hint="eastAsia" w:ascii="宋体" w:hAnsi="宋体" w:eastAsia="宋体" w:cs="宋体"/>
          <w:b w:val="0"/>
          <w:bCs w:val="0"/>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25.1投标文件初审分为资格审查和符合性审查。</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25.1.1资格审查：依据法律法规和招标文件的规定，由采购人对投标文件中的资格证明文件进行审查。资格审查的结论，采购人以书面形式向评委会进行反馈。</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25.1.3未通过资格审查或符合性审查的投标人，评标委员会将在</w:t>
      </w:r>
      <w:r>
        <w:rPr>
          <w:rFonts w:hint="eastAsia" w:ascii="宋体" w:hAnsi="宋体" w:eastAsia="宋体" w:cs="宋体"/>
          <w:b w:val="0"/>
          <w:bCs w:val="0"/>
          <w:color w:val="000000"/>
          <w:sz w:val="24"/>
          <w:szCs w:val="24"/>
          <w:highlight w:val="none"/>
        </w:rPr>
        <w:t xml:space="preserve">苏采云系统</w:t>
      </w:r>
      <w:r>
        <w:rPr>
          <w:rFonts w:hint="eastAsia" w:ascii="宋体" w:hAnsi="宋体" w:eastAsia="宋体" w:cs="宋体"/>
          <w:b w:val="0"/>
          <w:bCs w:val="0"/>
          <w:color w:val="000000"/>
          <w:sz w:val="24"/>
          <w:highlight w:val="none"/>
        </w:rPr>
        <w:t xml:space="preserve">中告知未通过资格审查或符合性审查的原因，评标结束后，评标委员会将不再告知未通过资格审查和符合性审查的原因。</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所谓重大偏离或保留是指与招标文件规定的实质性要求存在负偏离，或者在实质上与招标文件不一致，而且限制了合同中买方和代理机构人员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25.4评委会将对确定为实质性响应的投标进行进一步审核，确定其是否有计算上或累加上的算术错误，修正错误的原则如下：</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（1）投标文件中开标一览表内容与投标文件中相应内容不一致的，以开标一览表为准。</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（2）大写金额和小写金额不一致的，以大写金额为准。</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（3）单价金额小数点或者百分比有明显错位的，以开标一览表的总价为准，并修改单价。</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（4）总价金额与按单价汇总金额不一致的，以单价金额计算结果为准。</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同时出现两种以上错误的，按照前款规定的顺序修正。</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25.5评委会将按上述修正错误的方法调整投标文件中的投标报价，并通过</w:t>
      </w:r>
      <w:r>
        <w:rPr>
          <w:rFonts w:hint="eastAsia" w:ascii="宋体" w:hAnsi="宋体" w:eastAsia="宋体" w:cs="宋体"/>
          <w:b w:val="0"/>
          <w:bCs w:val="0"/>
          <w:color w:val="000000"/>
          <w:sz w:val="24"/>
          <w:szCs w:val="24"/>
          <w:highlight w:val="none"/>
        </w:rPr>
        <w:t xml:space="preserve">苏采云系统</w:t>
      </w:r>
      <w:r>
        <w:rPr>
          <w:rFonts w:hint="eastAsia" w:ascii="宋体" w:hAnsi="宋体" w:eastAsia="宋体" w:cs="宋体"/>
          <w:b w:val="0"/>
          <w:bCs w:val="0"/>
          <w:color w:val="000000"/>
          <w:sz w:val="24"/>
          <w:highlight w:val="none"/>
        </w:rPr>
        <w:t xml:space="preserve">告知投标人，调整后的价格应对投标人具有约束力。如果投标人不接受修正后的价格，则其投标将被拒绝。</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25.6评委会将允许修正投标文件中不构成重大偏离的、微小的、非正规的、不一致的或不规则的地方，但这些修改不能影响任何投标人相应的名次排列。</w:t>
      </w:r>
      <w:bookmarkStart w:id="170" w:name="_Toc20823306"/>
      <w:r/>
      <w:bookmarkStart w:id="171" w:name="_Toc16938550"/>
      <w:r/>
      <w:bookmarkStart w:id="172" w:name="_Toc513029234"/>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25.7投标人在开、评标全过程中应保持通讯畅通，及时登录</w:t>
      </w:r>
      <w:r>
        <w:rPr>
          <w:rFonts w:hint="eastAsia" w:ascii="宋体" w:hAnsi="宋体" w:eastAsia="宋体" w:cs="宋体"/>
          <w:b w:val="0"/>
          <w:bCs w:val="0"/>
          <w:color w:val="000000"/>
          <w:sz w:val="24"/>
          <w:szCs w:val="24"/>
          <w:highlight w:val="none"/>
        </w:rPr>
        <w:t xml:space="preserve">苏采云系统</w:t>
      </w:r>
      <w:r>
        <w:rPr>
          <w:rFonts w:hint="eastAsia" w:ascii="宋体" w:hAnsi="宋体" w:eastAsia="宋体" w:cs="宋体"/>
          <w:b w:val="0"/>
          <w:bCs w:val="0"/>
          <w:color w:val="000000"/>
          <w:sz w:val="24"/>
          <w:highlight w:val="none"/>
        </w:rPr>
        <w:t xml:space="preserve">查阅、答复相关信息，并安排专人与代理机构人员及评标委员会联系。</w:t>
      </w:r>
      <w:r>
        <w:rPr>
          <w:rFonts w:hint="eastAsia" w:ascii="宋体" w:hAnsi="宋体" w:eastAsia="宋体" w:cs="宋体"/>
          <w:b w:val="0"/>
          <w:bCs w:val="0"/>
          <w:color w:val="000000"/>
          <w:sz w:val="24"/>
          <w:highlight w:val="none"/>
        </w:rPr>
      </w:r>
      <w:r/>
    </w:p>
    <w:p>
      <w:pPr>
        <w:pStyle w:val="793"/>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26、</w:t>
      </w:r>
      <w:bookmarkEnd w:id="170"/>
      <w:r/>
      <w:bookmarkEnd w:id="171"/>
      <w:r/>
      <w:bookmarkEnd w:id="172"/>
      <w:r>
        <w:rPr>
          <w:rFonts w:hint="eastAsia" w:ascii="Arial" w:hAnsi="Arial" w:eastAsia="黑体" w:cs="Arial"/>
          <w:color w:val="000000"/>
          <w:sz w:val="28"/>
          <w:szCs w:val="28"/>
          <w:highlight w:val="none"/>
        </w:rPr>
        <w:t xml:space="preserve">无效投标条款和废标条款</w:t>
      </w:r>
      <w:r>
        <w:rPr>
          <w:rFonts w:hint="eastAsia" w:ascii="Arial" w:hAnsi="Arial" w:eastAsia="黑体" w:cs="Arial"/>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bookmarkStart w:id="173" w:name="_Toc16938551"/>
      <w:r/>
      <w:bookmarkStart w:id="174" w:name="_Toc20823307"/>
      <w:r/>
      <w:bookmarkStart w:id="175" w:name="_Toc513029235"/>
      <w:r>
        <w:rPr>
          <w:rFonts w:hint="eastAsia" w:ascii="宋体" w:hAnsi="宋体" w:eastAsia="宋体" w:cs="宋体"/>
          <w:b w:val="0"/>
          <w:bCs w:val="0"/>
          <w:color w:val="000000"/>
          <w:sz w:val="24"/>
          <w:highlight w:val="none"/>
        </w:rPr>
        <w:t xml:space="preserve">26.1无效投标条款</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rPr>
        <w:t xml:space="preserve">26</w:t>
      </w:r>
      <w:r>
        <w:rPr>
          <w:rFonts w:hint="eastAsia" w:ascii="宋体" w:hAnsi="宋体" w:eastAsia="宋体" w:cs="宋体"/>
          <w:b w:val="0"/>
          <w:bCs w:val="0"/>
          <w:color w:val="000000"/>
          <w:sz w:val="24"/>
          <w:szCs w:val="24"/>
          <w:highlight w:val="none"/>
        </w:rPr>
        <w:t xml:space="preserve">.1.1投标人在苏采云系统规定的时间内未成功解密电子投标文件的。</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26.1.2投标人未按照招标文件要求上传电子投标文件的。</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26.1.3 投标人提交两个（含两个）以上不同的投标报价的。</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26.1.4投标人不具备招标文件中规定资格要求的。</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26.1.5投标人的报价超过了采购预算或最高限价的。</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i/>
          <w:color w:val="000000"/>
          <w:sz w:val="24"/>
          <w:highlight w:val="none"/>
          <w:u w:val="single"/>
        </w:rPr>
      </w:pPr>
      <w:r>
        <w:rPr>
          <w:rFonts w:hint="eastAsia" w:ascii="宋体" w:hAnsi="宋体" w:eastAsia="宋体" w:cs="宋体"/>
          <w:b w:val="0"/>
          <w:bCs w:val="0"/>
          <w:color w:val="000000"/>
          <w:sz w:val="24"/>
          <w:highlight w:val="none"/>
        </w:rPr>
        <w:t xml:space="preserve">26.1.6未通过符合性审查的。</w:t>
      </w:r>
      <w:r>
        <w:rPr>
          <w:rFonts w:hint="eastAsia" w:ascii="宋体" w:hAnsi="宋体" w:eastAsia="宋体" w:cs="宋体"/>
          <w:b w:val="0"/>
          <w:bCs w:val="0"/>
          <w:i/>
          <w:color w:val="000000"/>
          <w:sz w:val="24"/>
          <w:highlight w:val="none"/>
          <w:u w:val="singl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i/>
          <w:color w:val="000000"/>
          <w:sz w:val="24"/>
          <w:highlight w:val="none"/>
          <w:u w:val="single"/>
        </w:rPr>
      </w:pPr>
      <w:r>
        <w:rPr>
          <w:rFonts w:hint="eastAsia" w:ascii="宋体" w:hAnsi="宋体" w:eastAsia="宋体" w:cs="宋体"/>
          <w:b w:val="0"/>
          <w:bCs w:val="0"/>
          <w:color w:val="000000"/>
          <w:sz w:val="24"/>
          <w:highlight w:val="none"/>
        </w:rPr>
        <w:t xml:space="preserve">26.1.7不符合招标文件中规定的实质性要求的。</w:t>
      </w:r>
      <w:r>
        <w:rPr>
          <w:rFonts w:hint="eastAsia" w:ascii="宋体" w:hAnsi="宋体" w:eastAsia="宋体" w:cs="宋体"/>
          <w:b w:val="0"/>
          <w:bCs w:val="0"/>
          <w:i/>
          <w:color w:val="000000"/>
          <w:sz w:val="24"/>
          <w:highlight w:val="none"/>
          <w:u w:val="singl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26.1.9投标文件含有采购人不能接受的附加条件的。</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26.1.10评标委员会认为投标人的报价明显低于其他通过符合性审查投标人的报价，有可能影响产品质量或者不能诚信履约的，将通过</w:t>
      </w:r>
      <w:r>
        <w:rPr>
          <w:rFonts w:hint="eastAsia" w:ascii="宋体" w:hAnsi="宋体" w:eastAsia="宋体" w:cs="宋体"/>
          <w:b w:val="0"/>
          <w:bCs w:val="0"/>
          <w:color w:val="000000"/>
          <w:sz w:val="24"/>
          <w:szCs w:val="24"/>
          <w:highlight w:val="none"/>
        </w:rPr>
        <w:t xml:space="preserve">苏采云系统</w:t>
      </w:r>
      <w:r>
        <w:rPr>
          <w:rFonts w:hint="eastAsia" w:ascii="宋体" w:hAnsi="宋体" w:eastAsia="宋体" w:cs="宋体"/>
          <w:b w:val="0"/>
          <w:bCs w:val="0"/>
          <w:color w:val="000000"/>
          <w:sz w:val="24"/>
          <w:highlight w:val="none"/>
        </w:rPr>
        <w:t xml:space="preserve">要求其在合理的时间内提供说明，必要时提交相关证明材料；投标人不能证明其报价合理性的，评标委员会应当将其作为无效投标处理。</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26.1.11投标文件未按照招标文件要求加盖CA电子公章的。</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26.1.12其他法律、法规及本招标文件规定的属无效投标的情形。</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26.2废标条款</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26.2.1符合专业条件的投标人或者对招标文件作实质响应的投标人不足三家的。</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26.2.2出现影响采购公正的违法、违规行为的。</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26.2.3因重大变故，采购任务取消的。</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26.2.4评标委员会认定招标文件存在歧义、重大缺陷导致评审工作无法进行。</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26.2.5因</w:t>
      </w:r>
      <w:r>
        <w:rPr>
          <w:rFonts w:hint="eastAsia" w:ascii="宋体" w:hAnsi="宋体" w:eastAsia="宋体" w:cs="宋体"/>
          <w:b w:val="0"/>
          <w:bCs w:val="0"/>
          <w:color w:val="000000"/>
          <w:sz w:val="24"/>
          <w:szCs w:val="24"/>
          <w:highlight w:val="none"/>
        </w:rPr>
        <w:t xml:space="preserve">苏采云</w:t>
      </w:r>
      <w:r>
        <w:rPr>
          <w:rFonts w:hint="eastAsia" w:ascii="宋体" w:hAnsi="宋体" w:eastAsia="宋体" w:cs="宋体"/>
          <w:b w:val="0"/>
          <w:bCs w:val="0"/>
          <w:color w:val="000000"/>
          <w:sz w:val="24"/>
          <w:highlight w:val="none"/>
        </w:rPr>
        <w:t xml:space="preserve">系统故障原因造成开标不成功的。</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26.3投标截止时间结束后参加投标的供应商不足三家的处理：</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bookmarkStart w:id="176" w:name="_Toc120614219"/>
      <w:r>
        <w:rPr>
          <w:rFonts w:hint="eastAsia" w:ascii="宋体" w:hAnsi="宋体" w:eastAsia="宋体" w:cs="宋体"/>
          <w:b w:val="0"/>
          <w:bCs w:val="0"/>
          <w:color w:val="000000"/>
          <w:sz w:val="24"/>
          <w:highlight w:val="none"/>
        </w:rPr>
        <w:t xml:space="preserve">26.4异常低价审查</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26.4.1根据省财政厅《关于推动解决政府采购异常低价问题相关工作的通知》（苏财购〔2025〕62号）要求，评审过程中出现下列情形之一的，评标委员会应当启动异常低价投标（响应）审查程序：</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rPr>
        <w:t xml:space="preserve">26.4.2投标(响应)报价低于采购项目预算50%的，即投标(响应)报价&lt;采购项目预算×50%</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rPr>
        <w:t xml:space="preserve">26.4.3投标(响应)报价低于采购项目最高限价45%的，即投标(响应)报价&lt;采购项目最高限价×45%</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26.4.4评标委员会认定的供应商报价过低、有可能影响产品质量或者不能诚信履约的其他情形。</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tabs>
          <w:tab w:val="left" w:pos="2100" w:leader="none"/>
        </w:tabs>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26.4.5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hint="eastAsia" w:ascii="宋体" w:hAnsi="宋体" w:eastAsia="宋体" w:cs="宋体"/>
          <w:b w:val="0"/>
          <w:bCs w:val="0"/>
          <w:color w:val="000000"/>
          <w:sz w:val="24"/>
          <w:highlight w:val="none"/>
        </w:rPr>
      </w:r>
      <w:r/>
    </w:p>
    <w:p>
      <w:pPr>
        <w:pStyle w:val="821"/>
        <w:ind w:firstLine="321"/>
        <w:spacing w:before="145" w:after="145" w:line="400" w:lineRule="exact"/>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六、</w:t>
      </w:r>
      <w:bookmarkEnd w:id="173"/>
      <w:r/>
      <w:bookmarkEnd w:id="174"/>
      <w:r/>
      <w:bookmarkEnd w:id="175"/>
      <w:r>
        <w:rPr>
          <w:rFonts w:hint="eastAsia" w:ascii="Times New Roman" w:hAnsi="Times New Roman" w:eastAsia="宋体" w:cs="Times New Roman"/>
          <w:highlight w:val="none"/>
          <w:lang w:val="en-US" w:eastAsia="zh-CN"/>
        </w:rPr>
        <w:t xml:space="preserve">定标</w:t>
      </w:r>
      <w:bookmarkEnd w:id="176"/>
      <w:r>
        <w:rPr>
          <w:rFonts w:hint="eastAsia" w:ascii="Times New Roman" w:hAnsi="Times New Roman" w:eastAsia="宋体" w:cs="Times New Roman"/>
          <w:highlight w:val="none"/>
          <w:lang w:val="en-US" w:eastAsia="zh-CN"/>
        </w:rPr>
      </w:r>
      <w:r/>
    </w:p>
    <w:p>
      <w:pPr>
        <w:pStyle w:val="793"/>
        <w:ind w:firstLine="420"/>
        <w:keepLines/>
        <w:keepNext/>
        <w:spacing w:line="400" w:lineRule="exact"/>
        <w:rPr>
          <w:rFonts w:hint="eastAsia" w:ascii="Arial" w:hAnsi="Arial" w:eastAsia="黑体" w:cs="Arial"/>
          <w:color w:val="000000"/>
          <w:sz w:val="28"/>
          <w:szCs w:val="28"/>
          <w:highlight w:val="none"/>
        </w:rPr>
        <w:outlineLvl w:val="3"/>
      </w:pPr>
      <w:r/>
      <w:bookmarkStart w:id="177" w:name="_Toc513029238"/>
      <w:r/>
      <w:bookmarkStart w:id="178" w:name="_Toc16938554"/>
      <w:r/>
      <w:bookmarkStart w:id="179" w:name="_Toc20823310"/>
      <w:r>
        <w:rPr>
          <w:rFonts w:hint="eastAsia" w:ascii="Arial" w:hAnsi="Arial" w:eastAsia="黑体" w:cs="Arial"/>
          <w:color w:val="000000"/>
          <w:sz w:val="28"/>
          <w:szCs w:val="28"/>
          <w:highlight w:val="none"/>
        </w:rPr>
        <w:t xml:space="preserve">27、</w:t>
      </w:r>
      <w:bookmarkEnd w:id="177"/>
      <w:r>
        <w:rPr>
          <w:rFonts w:hint="eastAsia" w:ascii="Arial" w:hAnsi="Arial" w:eastAsia="黑体" w:cs="Arial"/>
          <w:color w:val="000000"/>
          <w:sz w:val="28"/>
          <w:szCs w:val="28"/>
          <w:highlight w:val="none"/>
        </w:rPr>
        <w:t xml:space="preserve">确定</w:t>
      </w:r>
      <w:bookmarkEnd w:id="178"/>
      <w:r/>
      <w:bookmarkEnd w:id="179"/>
      <w:r>
        <w:rPr>
          <w:rFonts w:hint="eastAsia" w:ascii="Arial" w:hAnsi="Arial" w:eastAsia="黑体" w:cs="Arial"/>
          <w:color w:val="000000"/>
          <w:sz w:val="28"/>
          <w:szCs w:val="28"/>
          <w:highlight w:val="none"/>
        </w:rPr>
        <w:t xml:space="preserve">中标单位</w:t>
      </w:r>
      <w:r>
        <w:rPr>
          <w:rFonts w:hint="eastAsia" w:ascii="Arial" w:hAnsi="Arial" w:eastAsia="黑体" w:cs="Arial"/>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27.1中标候选人的选取原则和数量见招标文件第五章规定。</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27.2采购人委托评委会直接确定排名第一的中标候选人为中标人。</w:t>
      </w:r>
      <w:r>
        <w:rPr>
          <w:rFonts w:hint="eastAsia" w:ascii="宋体" w:hAnsi="宋体" w:eastAsia="宋体" w:cs="宋体"/>
          <w:b w:val="0"/>
          <w:bCs w:val="0"/>
          <w:color w:val="000000"/>
          <w:sz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27.3</w:t>
      </w:r>
      <w:r>
        <w:rPr>
          <w:rFonts w:hint="eastAsia" w:ascii="宋体" w:hAnsi="宋体" w:eastAsia="宋体" w:cs="宋体"/>
          <w:b w:val="0"/>
          <w:bCs w:val="0"/>
          <w:color w:val="000000"/>
          <w:sz w:val="24"/>
          <w:highlight w:val="none"/>
        </w:rPr>
        <w:t xml:space="preserve">代理机构人员</w:t>
      </w:r>
      <w:r>
        <w:rPr>
          <w:rFonts w:hint="eastAsia" w:ascii="宋体" w:hAnsi="宋体" w:eastAsia="宋体" w:cs="宋体"/>
          <w:b w:val="0"/>
          <w:bCs w:val="0"/>
          <w:color w:val="000000"/>
          <w:sz w:val="24"/>
          <w:szCs w:val="24"/>
          <w:highlight w:val="none"/>
        </w:rPr>
        <w:t xml:space="preserve">将在“江苏政府采购网”发布中标公告，公告期限为1个工作日。</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27.4若有充分证据证明，中标人出现下列情况之一的，一经查实，将被取消中标资格：</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27.4.1提供虚假材料谋取中标的。</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27.4.2向采购人、</w:t>
      </w:r>
      <w:r>
        <w:rPr>
          <w:rFonts w:hint="eastAsia" w:ascii="宋体" w:hAnsi="宋体" w:eastAsia="宋体" w:cs="宋体"/>
          <w:b w:val="0"/>
          <w:bCs w:val="0"/>
          <w:color w:val="000000"/>
          <w:sz w:val="24"/>
          <w:highlight w:val="none"/>
        </w:rPr>
        <w:t xml:space="preserve">代理机构人员</w:t>
      </w:r>
      <w:r>
        <w:rPr>
          <w:rFonts w:hint="eastAsia" w:ascii="宋体" w:hAnsi="宋体" w:eastAsia="宋体" w:cs="宋体"/>
          <w:b w:val="0"/>
          <w:bCs w:val="0"/>
          <w:color w:val="000000"/>
          <w:sz w:val="24"/>
          <w:szCs w:val="24"/>
          <w:highlight w:val="none"/>
        </w:rPr>
        <w:t xml:space="preserve">行贿或者提供其他不正当利益的。</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27.4.3属于本文件规定的无效条件，但在评标过程中又未被评委会发现的。</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27.4.4与采购人或者其他供应商恶意串通的。</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27.4.5采取不正当手段诋毁、排挤其他供应商的。</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bookmarkStart w:id="180" w:name="_Toc200451960"/>
      <w:r>
        <w:rPr>
          <w:rFonts w:hint="eastAsia" w:ascii="宋体" w:hAnsi="宋体" w:eastAsia="宋体" w:cs="宋体"/>
          <w:b w:val="0"/>
          <w:bCs w:val="0"/>
          <w:color w:val="000000"/>
          <w:sz w:val="24"/>
          <w:szCs w:val="24"/>
          <w:highlight w:val="none"/>
        </w:rPr>
        <w:t xml:space="preserve">27.5</w:t>
      </w:r>
      <w:r>
        <w:rPr>
          <w:rFonts w:hint="eastAsia" w:ascii="宋体" w:hAnsi="宋体" w:eastAsia="宋体" w:cs="宋体"/>
          <w:b w:val="0"/>
          <w:bCs w:val="0"/>
          <w:color w:val="000000"/>
          <w:sz w:val="24"/>
          <w:szCs w:val="24"/>
          <w:highlight w:val="none"/>
        </w:rPr>
        <w:t xml:space="preserve">有下列情形之一的，视为投标人串通投标，投标无效：</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27.5.1不同投标人的投标文件由同一单位或者个人编制。</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27.5.2不同投标人委托同一单位或者个人办理投标事宜。</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27.5.3不同投标人的投标文件载明的项目管理成员或者联系人员为同一人。</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27.5.4不同投标人的投标文件异常一致或者投标报价呈规律性差异。</w:t>
      </w:r>
      <w:r>
        <w:rPr>
          <w:rFonts w:hint="eastAsia" w:ascii="宋体" w:hAnsi="宋体" w:eastAsia="宋体" w:cs="宋体"/>
          <w:b w:val="0"/>
          <w:bCs w:val="0"/>
          <w:color w:val="000000"/>
          <w:sz w:val="24"/>
          <w:szCs w:val="24"/>
          <w:highlight w:val="none"/>
        </w:rPr>
      </w:r>
      <w:r/>
    </w:p>
    <w:p>
      <w:pPr>
        <w:pStyle w:val="793"/>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28、质疑处理</w:t>
      </w:r>
      <w:bookmarkEnd w:id="180"/>
      <w:r>
        <w:rPr>
          <w:rFonts w:hint="eastAsia" w:ascii="Arial" w:hAnsi="Arial" w:eastAsia="黑体" w:cs="Arial"/>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28.1提出质疑的供应商应当是参与所质疑项目采购活动的供应商。潜在供应商依法获取其可质疑的采购文件的，可以对采购文件提出质疑。</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代理机构人员提出质疑。上述应知其权益受到损害之日，是指：</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28.2.1</w:t>
      </w:r>
      <w:r>
        <w:rPr>
          <w:rFonts w:hint="eastAsia" w:ascii="宋体" w:hAnsi="宋体" w:eastAsia="宋体" w:cs="宋体"/>
          <w:b w:val="0"/>
          <w:bCs w:val="0"/>
          <w:color w:val="000000"/>
          <w:sz w:val="24"/>
          <w:szCs w:val="24"/>
          <w:highlight w:val="none"/>
        </w:rPr>
        <w:t xml:space="preserve">对可以质疑的采购文件提出质疑的，为收到采购文件之日或者采购文件公告期限届满之日；</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28.2.2</w:t>
      </w:r>
      <w:r>
        <w:rPr>
          <w:rFonts w:hint="eastAsia" w:ascii="宋体" w:hAnsi="宋体" w:eastAsia="宋体" w:cs="宋体"/>
          <w:b w:val="0"/>
          <w:bCs w:val="0"/>
          <w:color w:val="000000"/>
          <w:sz w:val="24"/>
          <w:szCs w:val="24"/>
          <w:highlight w:val="none"/>
        </w:rPr>
        <w:t xml:space="preserve">对采购过程提出质疑的，为各采购程序环节结束之日；</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28.2.3</w:t>
      </w:r>
      <w:r>
        <w:rPr>
          <w:rFonts w:hint="eastAsia" w:ascii="宋体" w:hAnsi="宋体" w:eastAsia="宋体" w:cs="宋体"/>
          <w:b w:val="0"/>
          <w:bCs w:val="0"/>
          <w:color w:val="000000"/>
          <w:sz w:val="24"/>
          <w:szCs w:val="24"/>
          <w:highlight w:val="none"/>
        </w:rPr>
        <w:t xml:space="preserve">对中标或者成交结果提出质疑的，为中标或者成交结果公告期限届满之日。</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b w:val="0"/>
          <w:bCs w:val="0"/>
          <w:color w:val="000000"/>
          <w:sz w:val="24"/>
          <w:highlight w:val="none"/>
        </w:rPr>
        <w:t xml:space="preserve">代理机构人员</w:t>
      </w:r>
      <w:r>
        <w:rPr>
          <w:rFonts w:hint="eastAsia" w:ascii="宋体" w:hAnsi="宋体" w:eastAsia="宋体" w:cs="宋体"/>
          <w:b w:val="0"/>
          <w:bCs w:val="0"/>
          <w:color w:val="000000"/>
          <w:sz w:val="24"/>
          <w:szCs w:val="24"/>
          <w:highlight w:val="none"/>
        </w:rPr>
        <w:t xml:space="preserve">将只对供应商第一次质疑作出答复。</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28.3质疑函必须按照本招标文件中《质疑函范本》（附件13）要求的格式和内容进行填写。供应商如组成联合体参加投标，则《质疑函范本》中要求签字、盖章、加盖公章之处，联合体各方均须按要求签字、盖章、加盖公章。</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28.4投标人（含潜在投标人）对采购方式、招标文件中采购需求、供应商资格条件、评标方法和评标标准、合同文本及资格审查结果的询问、质疑请向采购人提出，由采购人负责答复。投标人对除上述事项以外其他事项的询问、质疑请向</w:t>
      </w:r>
      <w:r>
        <w:rPr>
          <w:rFonts w:hint="eastAsia" w:ascii="宋体" w:hAnsi="宋体" w:eastAsia="宋体" w:cs="宋体"/>
          <w:b w:val="0"/>
          <w:bCs w:val="0"/>
          <w:color w:val="000000"/>
          <w:sz w:val="24"/>
          <w:highlight w:val="none"/>
        </w:rPr>
        <w:t xml:space="preserve">代理机构人员</w:t>
      </w:r>
      <w:r>
        <w:rPr>
          <w:rFonts w:hint="eastAsia" w:ascii="宋体" w:hAnsi="宋体" w:eastAsia="宋体" w:cs="宋体"/>
          <w:b w:val="0"/>
          <w:bCs w:val="0"/>
          <w:color w:val="000000"/>
          <w:sz w:val="24"/>
          <w:szCs w:val="24"/>
          <w:highlight w:val="none"/>
        </w:rPr>
        <w:t xml:space="preserve">提出，由</w:t>
      </w:r>
      <w:r>
        <w:rPr>
          <w:rFonts w:hint="eastAsia" w:ascii="宋体" w:hAnsi="宋体" w:eastAsia="宋体" w:cs="宋体"/>
          <w:b w:val="0"/>
          <w:bCs w:val="0"/>
          <w:color w:val="000000"/>
          <w:sz w:val="24"/>
          <w:highlight w:val="none"/>
        </w:rPr>
        <w:t xml:space="preserve">代理机构人员</w:t>
      </w:r>
      <w:r>
        <w:rPr>
          <w:rFonts w:hint="eastAsia" w:ascii="宋体" w:hAnsi="宋体" w:eastAsia="宋体" w:cs="宋体"/>
          <w:b w:val="0"/>
          <w:bCs w:val="0"/>
          <w:color w:val="000000"/>
          <w:sz w:val="24"/>
          <w:szCs w:val="24"/>
          <w:highlight w:val="none"/>
        </w:rPr>
        <w:t xml:space="preserve">负责答复。</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采购人及</w:t>
      </w:r>
      <w:r>
        <w:rPr>
          <w:rFonts w:hint="eastAsia" w:ascii="宋体" w:hAnsi="宋体" w:eastAsia="宋体" w:cs="宋体"/>
          <w:b w:val="0"/>
          <w:bCs w:val="0"/>
          <w:color w:val="000000"/>
          <w:sz w:val="24"/>
          <w:highlight w:val="none"/>
        </w:rPr>
        <w:t xml:space="preserve">代理机构人员</w:t>
      </w:r>
      <w:r>
        <w:rPr>
          <w:rFonts w:hint="eastAsia" w:ascii="宋体" w:hAnsi="宋体" w:eastAsia="宋体" w:cs="宋体"/>
          <w:b w:val="0"/>
          <w:bCs w:val="0"/>
          <w:color w:val="000000"/>
          <w:sz w:val="24"/>
          <w:szCs w:val="24"/>
          <w:highlight w:val="none"/>
        </w:rPr>
        <w:t xml:space="preserve">只接收以纸质原件形式送达的质疑,建议投标人尽量通过邮寄方式提交质疑（采购人和</w:t>
      </w:r>
      <w:r>
        <w:rPr>
          <w:rFonts w:hint="eastAsia" w:ascii="宋体" w:hAnsi="宋体" w:eastAsia="宋体" w:cs="宋体"/>
          <w:b w:val="0"/>
          <w:bCs w:val="0"/>
          <w:color w:val="000000"/>
          <w:sz w:val="24"/>
          <w:highlight w:val="none"/>
        </w:rPr>
        <w:t xml:space="preserve">代理机构</w:t>
      </w:r>
      <w:r>
        <w:rPr>
          <w:rFonts w:hint="eastAsia" w:ascii="宋体" w:hAnsi="宋体" w:eastAsia="宋体" w:cs="宋体"/>
          <w:b w:val="0"/>
          <w:bCs w:val="0"/>
          <w:color w:val="000000"/>
          <w:sz w:val="24"/>
          <w:szCs w:val="24"/>
          <w:highlight w:val="none"/>
        </w:rPr>
        <w:t xml:space="preserve">不接受无快递运单号的快递）。</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采购人或代理机构质疑接收人及联系方式，见本招标文件第一章。</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28.5以下情形的质疑不予受理</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28.5.1内容不符合《政府采购质疑和投诉办法》第十二条规定的质疑。</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28.5.2超出政府采购法定期限的质疑。</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28.5.3以传真、电子邮件等方式递交的非原件形式的质疑。</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28.5.4未参加投标活动的供应商或在投标活动中自身权益未受到损害的供应商所提出的质疑。</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28.5.5供应商组成联合体参加投标，联合体中任何一方或多方未按要求签字、盖章、加盖公章的质疑。</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4"/>
          <w:szCs w:val="24"/>
          <w:highlight w:val="none"/>
        </w:rPr>
        <w:t xml:space="preserve">28.6供应商提出书面质疑必须有理、有据，不得捏造事实、提供虚假材料进行恶意质疑。否则，一经查实，采购人及代理机构人员有权依据政府采购的有关规定，报请政府采购监管部门对该供应商进行相应的行政处罚和记录该供应商的失信信息。</w:t>
      </w:r>
      <w:r>
        <w:rPr>
          <w:rFonts w:hint="eastAsia" w:ascii="宋体" w:hAnsi="宋体" w:eastAsia="宋体" w:cs="宋体"/>
          <w:b w:val="0"/>
          <w:bCs w:val="0"/>
          <w:color w:val="000000"/>
          <w:sz w:val="28"/>
          <w:szCs w:val="28"/>
          <w:highlight w:val="none"/>
        </w:rPr>
      </w:r>
      <w:r/>
    </w:p>
    <w:p>
      <w:pPr>
        <w:pStyle w:val="793"/>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29、中标通知书</w:t>
      </w:r>
      <w:r>
        <w:rPr>
          <w:rFonts w:hint="eastAsia" w:ascii="Arial" w:hAnsi="Arial" w:eastAsia="黑体" w:cs="Arial"/>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l中标结果确定后，代理机构人员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b w:val="0"/>
          <w:bCs w:val="0"/>
          <w:color w:val="000000"/>
          <w:sz w:val="24"/>
          <w:szCs w:val="24"/>
          <w:highlight w:val="none"/>
        </w:rPr>
      </w:r>
      <w:r/>
    </w:p>
    <w:p>
      <w:pPr>
        <w:pStyle w:val="821"/>
        <w:ind w:firstLine="321"/>
        <w:spacing w:before="145" w:after="145" w:line="400" w:lineRule="exact"/>
        <w:rPr>
          <w:rFonts w:hint="eastAsia" w:ascii="Times New Roman" w:hAnsi="Times New Roman" w:eastAsia="宋体" w:cs="Times New Roman"/>
          <w:highlight w:val="none"/>
          <w:lang w:val="en-US" w:eastAsia="zh-CN"/>
        </w:rPr>
      </w:pPr>
      <w:r/>
      <w:bookmarkStart w:id="181" w:name="_Toc120614220"/>
      <w:r/>
      <w:bookmarkStart w:id="182" w:name="_Toc16938552"/>
      <w:r/>
      <w:bookmarkStart w:id="183" w:name="_Toc513029236"/>
      <w:r/>
      <w:bookmarkStart w:id="184" w:name="_Toc20823308"/>
      <w:r>
        <w:rPr>
          <w:rFonts w:hint="eastAsia" w:ascii="Times New Roman" w:hAnsi="Times New Roman" w:eastAsia="宋体" w:cs="Times New Roman"/>
          <w:highlight w:val="none"/>
          <w:lang w:val="en-US" w:eastAsia="zh-CN"/>
        </w:rPr>
        <w:t xml:space="preserve">七、授予合同</w:t>
      </w:r>
      <w:bookmarkEnd w:id="181"/>
      <w:r>
        <w:rPr>
          <w:rFonts w:hint="eastAsia" w:ascii="Times New Roman" w:hAnsi="Times New Roman" w:eastAsia="宋体" w:cs="Times New Roman"/>
          <w:highlight w:val="none"/>
          <w:lang w:val="en-US" w:eastAsia="zh-CN"/>
        </w:rPr>
      </w:r>
      <w:r/>
    </w:p>
    <w:p>
      <w:pPr>
        <w:pStyle w:val="793"/>
        <w:ind w:firstLine="420"/>
        <w:keepLines/>
        <w:keepNext/>
        <w:spacing w:line="400" w:lineRule="exact"/>
        <w:rPr>
          <w:rFonts w:hint="eastAsia" w:ascii="Arial" w:hAnsi="Arial" w:eastAsia="黑体" w:cs="Arial"/>
          <w:color w:val="000000"/>
          <w:sz w:val="28"/>
          <w:szCs w:val="28"/>
          <w:highlight w:val="none"/>
        </w:rPr>
        <w:outlineLvl w:val="3"/>
      </w:pPr>
      <w:r/>
      <w:bookmarkEnd w:id="182"/>
      <w:r/>
      <w:bookmarkEnd w:id="183"/>
      <w:r/>
      <w:bookmarkEnd w:id="184"/>
      <w:r/>
      <w:bookmarkStart w:id="185" w:name="_Toc16938553"/>
      <w:r/>
      <w:bookmarkStart w:id="186" w:name="_Toc20823309"/>
      <w:r/>
      <w:bookmarkStart w:id="187" w:name="_Toc513029237"/>
      <w:r>
        <w:rPr>
          <w:rFonts w:hint="eastAsia" w:ascii="Arial" w:hAnsi="Arial" w:eastAsia="黑体" w:cs="Arial"/>
          <w:color w:val="000000"/>
          <w:sz w:val="28"/>
          <w:szCs w:val="28"/>
          <w:highlight w:val="none"/>
        </w:rPr>
        <w:t xml:space="preserve">30、签订合同</w:t>
      </w:r>
      <w:r>
        <w:rPr>
          <w:rFonts w:hint="eastAsia" w:ascii="Arial" w:hAnsi="Arial" w:eastAsia="黑体" w:cs="Arial"/>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30.l中标人应当在中标通知书发出之日起三十日内，按照招标文件确定的事项与采购人签订政府采购合同。中标</w:t>
      </w:r>
      <w:r>
        <w:rPr>
          <w:rFonts w:hint="eastAsia" w:ascii="宋体" w:hAnsi="宋体" w:eastAsia="宋体" w:cs="宋体"/>
          <w:b w:val="0"/>
          <w:bCs w:val="0"/>
          <w:color w:val="000000"/>
          <w:sz w:val="24"/>
          <w:szCs w:val="24"/>
          <w:highlight w:val="none"/>
          <w:lang w:val="zh-CN"/>
        </w:rPr>
        <w:t xml:space="preserve">人应在中标结果公告之日起五个工作日内向代理机构人员</w:t>
      </w:r>
      <w:r>
        <w:rPr>
          <w:rFonts w:hint="eastAsia" w:ascii="宋体" w:hAnsi="宋体" w:eastAsia="宋体" w:cs="宋体"/>
          <w:b w:val="0"/>
          <w:bCs w:val="0"/>
          <w:color w:val="000000"/>
          <w:sz w:val="24"/>
          <w:szCs w:val="24"/>
          <w:highlight w:val="none"/>
        </w:rPr>
        <w:t xml:space="preserve">提供</w:t>
      </w:r>
      <w:r>
        <w:rPr>
          <w:rFonts w:hint="eastAsia" w:ascii="宋体" w:hAnsi="宋体" w:eastAsia="宋体" w:cs="宋体"/>
          <w:b w:val="0"/>
          <w:bCs w:val="0"/>
          <w:color w:val="000000"/>
          <w:sz w:val="24"/>
          <w:szCs w:val="24"/>
          <w:highlight w:val="none"/>
          <w:lang w:val="en-US" w:eastAsia="zh-CN"/>
        </w:rPr>
        <w:t xml:space="preserve">肆</w:t>
      </w:r>
      <w:r>
        <w:rPr>
          <w:rFonts w:hint="eastAsia" w:ascii="宋体" w:hAnsi="宋体" w:eastAsia="宋体" w:cs="宋体"/>
          <w:b w:val="0"/>
          <w:bCs w:val="0"/>
          <w:color w:val="000000"/>
          <w:sz w:val="24"/>
          <w:szCs w:val="24"/>
          <w:highlight w:val="none"/>
        </w:rPr>
        <w:t xml:space="preserve">份纸质版投标文件</w:t>
      </w:r>
      <w:r>
        <w:rPr>
          <w:rFonts w:hint="eastAsia" w:ascii="宋体" w:hAnsi="宋体" w:eastAsia="宋体" w:cs="宋体"/>
          <w:b w:val="0"/>
          <w:bCs w:val="0"/>
          <w:color w:val="000000"/>
          <w:sz w:val="24"/>
          <w:szCs w:val="24"/>
          <w:highlight w:val="none"/>
          <w:lang w:val="zh-CN"/>
        </w:rPr>
        <w:t xml:space="preserve">（须与上传电子档内容一致）</w:t>
      </w:r>
      <w:r>
        <w:rPr>
          <w:rFonts w:hint="eastAsia" w:ascii="宋体" w:hAnsi="宋体" w:eastAsia="宋体" w:cs="宋体"/>
          <w:b w:val="0"/>
          <w:bCs w:val="0"/>
          <w:color w:val="000000"/>
          <w:sz w:val="24"/>
          <w:szCs w:val="24"/>
          <w:highlight w:val="none"/>
        </w:rPr>
        <w:t xml:space="preserve">，否则不予签订合同。</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30.2招标文件、中标人的投标文件及招标过程中有关澄清、承诺文件均应作为合同附件。</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30.3签订合同后，中标人不得将合同标的进行转包。转包造成采购人损失的，中标人应承担相应赔偿责任。</w:t>
      </w:r>
      <w:r>
        <w:rPr>
          <w:rFonts w:hint="eastAsia" w:ascii="宋体" w:hAnsi="宋体" w:eastAsia="宋体" w:cs="宋体"/>
          <w:b w:val="0"/>
          <w:bCs w:val="0"/>
          <w:color w:val="000000"/>
          <w:sz w:val="24"/>
          <w:szCs w:val="24"/>
          <w:highlight w:val="none"/>
        </w:rPr>
      </w:r>
      <w:r/>
    </w:p>
    <w:p>
      <w:pPr>
        <w:pStyle w:val="793"/>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31、服务（包含与服务相关的货物）的追加、减少</w:t>
      </w:r>
      <w:r>
        <w:rPr>
          <w:rFonts w:hint="eastAsia" w:ascii="Arial" w:hAnsi="Arial" w:eastAsia="黑体" w:cs="Arial"/>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31.1政府采购合同履行中，采购人需追加与合同标的相同的服务（包含与服务相关的货物），在不改变合同其他条款的前提下，可以与中标人协商签订补充合同。</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szCs w:val="24"/>
          <w:highlight w:val="none"/>
        </w:rPr>
        <w:t xml:space="preserve">32.2采购结束后，采购人若由于各种客观原因，必须对采购项目所牵涉的服务进行适当的减少时，在双方协商一致的前提下，可以按照招标采购时的价格水平做相应的调减，并据此签订补充合同。</w:t>
      </w:r>
      <w:r>
        <w:rPr>
          <w:rFonts w:hint="eastAsia" w:ascii="宋体" w:hAnsi="宋体" w:eastAsia="宋体" w:cs="宋体"/>
          <w:b w:val="0"/>
          <w:bCs w:val="0"/>
          <w:color w:val="000000"/>
          <w:highlight w:val="none"/>
        </w:rPr>
      </w:r>
      <w:r/>
    </w:p>
    <w:p>
      <w:pPr>
        <w:pStyle w:val="793"/>
        <w:ind w:firstLine="420"/>
        <w:keepLines/>
        <w:keepNext/>
        <w:spacing w:line="400" w:lineRule="exact"/>
        <w:rPr>
          <w:rFonts w:hint="eastAsia" w:ascii="Arial" w:hAnsi="Arial" w:eastAsia="黑体" w:cs="Arial"/>
          <w:color w:val="000000"/>
          <w:sz w:val="28"/>
          <w:szCs w:val="28"/>
          <w:highlight w:val="none"/>
        </w:rPr>
        <w:outlineLvl w:val="3"/>
      </w:pPr>
      <w:r/>
      <w:bookmarkEnd w:id="185"/>
      <w:r/>
      <w:bookmarkEnd w:id="186"/>
      <w:r/>
      <w:bookmarkEnd w:id="187"/>
      <w:r>
        <w:rPr>
          <w:rFonts w:hint="eastAsia" w:ascii="Arial" w:hAnsi="Arial" w:eastAsia="黑体" w:cs="Arial"/>
          <w:color w:val="000000"/>
          <w:sz w:val="28"/>
          <w:szCs w:val="28"/>
          <w:highlight w:val="none"/>
        </w:rPr>
        <w:t xml:space="preserve">32、政府采购履约资金扶持政策</w:t>
      </w:r>
      <w:r>
        <w:rPr>
          <w:rFonts w:hint="eastAsia" w:ascii="Arial" w:hAnsi="Arial" w:eastAsia="黑体" w:cs="Arial"/>
          <w:color w:val="000000"/>
          <w:sz w:val="28"/>
          <w:szCs w:val="28"/>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rPr>
          <w:rFonts w:hint="eastAsia" w:ascii="宋体" w:hAnsi="宋体" w:eastAsia="宋体" w:cs="宋体"/>
          <w:b w:val="0"/>
          <w:bCs w:val="0"/>
          <w:color w:val="000000"/>
          <w:sz w:val="24"/>
          <w:szCs w:val="24"/>
          <w:highlight w:val="none"/>
        </w:rPr>
      </w:r>
      <w:r/>
    </w:p>
    <w:p>
      <w:pPr>
        <w:pStyle w:val="79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hint="eastAsia" w:ascii="宋体" w:hAnsi="宋体" w:eastAsia="宋体" w:cs="宋体"/>
          <w:b w:val="0"/>
          <w:bCs w:val="0"/>
          <w:color w:val="000000"/>
          <w:sz w:val="24"/>
          <w:szCs w:val="24"/>
          <w:highlight w:val="none"/>
        </w:rPr>
      </w:r>
      <w:r/>
    </w:p>
    <w:p>
      <w:pPr>
        <w:pStyle w:val="793"/>
        <w:jc w:val="center"/>
        <w:keepNext/>
        <w:rPr>
          <w:rFonts w:hint="eastAsia" w:ascii="宋体" w:hAnsi="宋体" w:eastAsia="宋体" w:cs="宋体"/>
          <w:highlight w:val="none"/>
        </w:rPr>
        <w:outlineLvl w:val="0"/>
      </w:pPr>
      <w:r>
        <w:rPr>
          <w:rFonts w:hint="eastAsia" w:ascii="宋体" w:hAnsi="宋体" w:eastAsia="宋体" w:cs="宋体"/>
          <w:bCs/>
          <w:sz w:val="44"/>
          <w:highlight w:val="none"/>
        </w:rPr>
        <w:br w:type="page" w:clear="all"/>
      </w:r>
      <w:r>
        <w:rPr>
          <w:rFonts w:hint="eastAsia" w:ascii="黑体" w:hAnsi="Times New Roman" w:eastAsia="黑体" w:cs="Times New Roman"/>
          <w:bCs/>
          <w:color w:val="000000"/>
          <w:sz w:val="44"/>
          <w:szCs w:val="28"/>
          <w:highlight w:val="none"/>
        </w:rPr>
        <w:t xml:space="preserve">第三章  合同</w:t>
      </w:r>
      <w:bookmarkEnd w:id="56"/>
      <w:r/>
      <w:bookmarkEnd w:id="57"/>
      <w:r/>
      <w:bookmarkEnd w:id="58"/>
      <w:r/>
      <w:bookmarkEnd w:id="59"/>
      <w:r/>
      <w:bookmarkEnd w:id="60"/>
      <w:r>
        <w:rPr>
          <w:rFonts w:hint="eastAsia" w:ascii="黑体" w:hAnsi="Times New Roman" w:eastAsia="黑体" w:cs="Times New Roman"/>
          <w:bCs/>
          <w:color w:val="000000"/>
          <w:sz w:val="44"/>
          <w:szCs w:val="28"/>
          <w:highlight w:val="none"/>
        </w:rPr>
        <w:t xml:space="preserve">文本</w:t>
      </w:r>
      <w:bookmarkStart w:id="188" w:name="_Toc16938559"/>
      <w:r/>
      <w:bookmarkStart w:id="189" w:name="_Toc20823315"/>
      <w:r/>
      <w:bookmarkStart w:id="190" w:name="_Toc513029243"/>
      <w:r>
        <w:rPr>
          <w:rFonts w:hint="eastAsia" w:ascii="宋体" w:hAnsi="宋体" w:eastAsia="宋体" w:cs="宋体"/>
          <w:highlight w:val="none"/>
        </w:rPr>
      </w:r>
      <w:r/>
    </w:p>
    <w:p>
      <w:pPr>
        <w:pStyle w:val="793"/>
        <w:jc w:val="center"/>
        <w:spacing w:before="145" w:after="145"/>
        <w:rPr>
          <w:rFonts w:hint="eastAsia" w:ascii="宋体" w:hAnsi="宋体" w:eastAsia="宋体" w:cs="宋体"/>
          <w:b/>
          <w:bCs/>
          <w:sz w:val="30"/>
          <w:szCs w:val="20"/>
          <w:highlight w:val="none"/>
        </w:rPr>
        <w:outlineLvl w:val="0"/>
      </w:pPr>
      <w:r>
        <w:rPr>
          <w:rFonts w:hint="eastAsia" w:ascii="宋体" w:hAnsi="宋体" w:eastAsia="宋体" w:cs="宋体"/>
          <w:b/>
          <w:sz w:val="30"/>
          <w:highlight w:val="none"/>
        </w:rPr>
        <w:t xml:space="preserve">江苏省政府采购合同（服务）（合同编号）</w:t>
      </w:r>
      <w:r>
        <w:rPr>
          <w:rFonts w:hint="eastAsia" w:ascii="宋体" w:hAnsi="宋体" w:eastAsia="宋体" w:cs="宋体"/>
          <w:b/>
          <w:bCs/>
          <w:sz w:val="30"/>
          <w:szCs w:val="20"/>
          <w:highlight w:val="none"/>
        </w:rPr>
      </w:r>
      <w:r/>
    </w:p>
    <w:p>
      <w:pPr>
        <w:pStyle w:val="793"/>
        <w:ind w:firstLine="480"/>
        <w:spacing w:line="500" w:lineRule="exact"/>
        <w:rPr>
          <w:rFonts w:hint="eastAsia" w:ascii="宋体" w:hAnsi="宋体" w:eastAsia="宋体" w:cs="宋体"/>
          <w:b/>
          <w:color w:val="000000"/>
          <w:sz w:val="30"/>
          <w:highlight w:val="none"/>
        </w:rPr>
      </w:pPr>
      <w:r/>
      <w:bookmarkEnd w:id="188"/>
      <w:r/>
      <w:bookmarkEnd w:id="189"/>
      <w:r/>
      <w:bookmarkEnd w:id="190"/>
      <w:r/>
      <w:bookmarkStart w:id="191" w:name="_Toc479757211"/>
      <w:r/>
      <w:bookmarkStart w:id="192" w:name="_Hlt16619350"/>
      <w:r/>
      <w:bookmarkStart w:id="193" w:name="_Toc120614244"/>
      <w:r/>
      <w:bookmarkStart w:id="194" w:name="_Toc16938590"/>
      <w:r/>
      <w:bookmarkStart w:id="195" w:name="_Toc20823346"/>
      <w:r/>
      <w:bookmarkStart w:id="196" w:name="_Toc462564139"/>
      <w:r>
        <w:rPr>
          <w:rFonts w:hint="eastAsia" w:ascii="宋体" w:hAnsi="宋体" w:eastAsia="宋体" w:cs="宋体"/>
          <w:bCs/>
          <w:color w:val="000000"/>
          <w:sz w:val="24"/>
          <w:highlight w:val="none"/>
        </w:rPr>
        <w:t xml:space="preserve">以下为中标后签定本项目合同的通用条款，中标人不得提出实质性的修改。</w:t>
      </w:r>
      <w:r>
        <w:rPr>
          <w:rFonts w:hint="eastAsia" w:ascii="宋体" w:hAnsi="宋体" w:eastAsia="宋体" w:cs="宋体"/>
          <w:b/>
          <w:color w:val="000000"/>
          <w:sz w:val="30"/>
          <w:highlight w:val="none"/>
        </w:rPr>
      </w:r>
      <w:r/>
    </w:p>
    <w:p>
      <w:pPr>
        <w:pStyle w:val="793"/>
        <w:ind w:left="0"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u w:val="single"/>
          <w:lang w:eastAsia="zh-CN"/>
        </w:rPr>
        <w:t xml:space="preserve">栟茶镇2026-2027年度人居环境“全域保洁”服务项目</w:t>
      </w:r>
      <w:r>
        <w:rPr>
          <w:rFonts w:hint="eastAsia" w:ascii="宋体" w:hAnsi="宋体" w:eastAsia="宋体" w:cs="宋体"/>
          <w:color w:val="000000"/>
          <w:sz w:val="24"/>
          <w:szCs w:val="24"/>
          <w:highlight w:val="none"/>
          <w:lang w:eastAsia="zh-CN"/>
        </w:rPr>
      </w:r>
      <w:r/>
    </w:p>
    <w:p>
      <w:pPr>
        <w:pStyle w:val="793"/>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甲</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方：</w:t>
      </w:r>
      <w:r>
        <w:rPr>
          <w:rFonts w:hint="eastAsia" w:ascii="宋体" w:hAnsi="宋体" w:eastAsia="宋体" w:cs="宋体"/>
          <w:color w:val="000000"/>
          <w:sz w:val="24"/>
          <w:szCs w:val="24"/>
          <w:highlight w:val="none"/>
          <w:u w:val="single"/>
        </w:rPr>
        <w:t xml:space="preserve">                   </w:t>
      </w:r>
      <w:r>
        <w:rPr>
          <w:rFonts w:hint="eastAsia"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方：</w:t>
      </w:r>
      <w:r>
        <w:rPr>
          <w:rFonts w:hint="eastAsia" w:ascii="宋体" w:hAnsi="宋体" w:eastAsia="宋体" w:cs="宋体"/>
          <w:color w:val="000000"/>
          <w:sz w:val="24"/>
          <w:szCs w:val="24"/>
          <w:highlight w:val="none"/>
          <w:u w:val="single"/>
        </w:rPr>
        <w:t xml:space="preserve">                  </w:t>
      </w:r>
      <w:r>
        <w:rPr>
          <w:rFonts w:hint="eastAsia"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93"/>
        <w:ind w:left="0"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依据《中华人民共和国民法典》、《中华人民共和国政府采购法》等有关的法律法规，以及本采购项目的招标文件、乙方的《投标文件》及《中标通知书》，甲乙双方同意签订本合同。具体情况及要求如下:</w:t>
      </w:r>
      <w:r>
        <w:rPr>
          <w:rFonts w:hint="eastAsia" w:ascii="宋体" w:hAnsi="宋体" w:eastAsia="宋体" w:cs="宋体"/>
          <w:b/>
          <w:color w:val="000000"/>
          <w:sz w:val="24"/>
          <w:szCs w:val="24"/>
          <w:highlight w:val="none"/>
        </w:rPr>
      </w:r>
      <w:r/>
    </w:p>
    <w:p>
      <w:pPr>
        <w:pStyle w:val="801"/>
        <w:ind w:left="0"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一、合同内容</w:t>
      </w:r>
      <w:r>
        <w:rPr>
          <w:rFonts w:hint="eastAsia" w:ascii="宋体" w:hAnsi="宋体" w:eastAsia="宋体" w:cs="宋体"/>
          <w:b/>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1.1标的名称：</w:t>
      </w:r>
      <w:r>
        <w:rPr>
          <w:rFonts w:hint="eastAsia" w:ascii="宋体" w:hAnsi="宋体" w:eastAsia="宋体" w:cs="宋体"/>
          <w:color w:val="000000"/>
          <w:sz w:val="24"/>
          <w:szCs w:val="24"/>
          <w:highlight w:val="none"/>
          <w:u w:val="single"/>
        </w:rPr>
        <w:t xml:space="preserve">            </w:t>
      </w:r>
      <w:r>
        <w:rPr>
          <w:rFonts w:hint="eastAsia"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1.2标的质量：</w:t>
      </w:r>
      <w:r>
        <w:rPr>
          <w:rFonts w:hint="eastAsia" w:ascii="宋体" w:hAnsi="宋体" w:eastAsia="宋体" w:cs="宋体"/>
          <w:color w:val="000000"/>
          <w:sz w:val="24"/>
          <w:szCs w:val="24"/>
          <w:highlight w:val="none"/>
          <w:u w:val="single"/>
        </w:rPr>
        <w:t xml:space="preserve">              </w:t>
      </w:r>
      <w:r>
        <w:rPr>
          <w:rFonts w:hint="eastAsia"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1.3标的数量（规模）：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1.4履行时间（期限）：</w:t>
      </w:r>
      <w:r>
        <w:rPr>
          <w:rFonts w:hint="eastAsia" w:ascii="宋体" w:hAnsi="宋体" w:eastAsia="宋体" w:cs="宋体"/>
          <w:color w:val="000000"/>
          <w:sz w:val="24"/>
          <w:szCs w:val="24"/>
          <w:highlight w:val="none"/>
          <w:u w:val="single"/>
        </w:rPr>
        <w:t xml:space="preserve">          </w:t>
      </w:r>
      <w:r>
        <w:rPr>
          <w:rFonts w:hint="eastAsia"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1.5履行地点：</w:t>
      </w:r>
      <w:r>
        <w:rPr>
          <w:rFonts w:hint="eastAsia" w:ascii="宋体" w:hAnsi="宋体" w:eastAsia="宋体" w:cs="宋体"/>
          <w:color w:val="000000"/>
          <w:sz w:val="24"/>
          <w:szCs w:val="24"/>
          <w:highlight w:val="none"/>
          <w:u w:val="single"/>
        </w:rPr>
        <w:t xml:space="preserve">         </w:t>
      </w:r>
      <w:r>
        <w:rPr>
          <w:rFonts w:hint="eastAsia"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1.6履行方式：</w:t>
      </w:r>
      <w:r>
        <w:rPr>
          <w:rFonts w:hint="eastAsia" w:ascii="宋体" w:hAnsi="宋体" w:eastAsia="宋体" w:cs="宋体"/>
          <w:color w:val="000000"/>
          <w:sz w:val="24"/>
          <w:szCs w:val="24"/>
          <w:highlight w:val="none"/>
          <w:u w:val="single"/>
        </w:rPr>
        <w:t xml:space="preserve">             </w:t>
      </w:r>
      <w:r>
        <w:rPr>
          <w:rFonts w:hint="eastAsia"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01"/>
        <w:ind w:left="0"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二、合同金额</w:t>
      </w:r>
      <w:r>
        <w:rPr>
          <w:rFonts w:hint="eastAsia" w:ascii="宋体" w:hAnsi="宋体" w:eastAsia="宋体" w:cs="宋体"/>
          <w:b/>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2.1本合同金额为（大写）：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元）人民币。</w:t>
      </w:r>
      <w:r>
        <w:rPr>
          <w:rFonts w:hint="eastAsia" w:ascii="宋体" w:hAnsi="宋体" w:eastAsia="宋体" w:cs="宋体"/>
          <w:color w:val="000000"/>
          <w:sz w:val="24"/>
          <w:szCs w:val="24"/>
          <w:highlight w:val="none"/>
        </w:rPr>
      </w:r>
      <w:r/>
    </w:p>
    <w:p>
      <w:pPr>
        <w:pStyle w:val="801"/>
        <w:ind w:left="0"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三、技术资料</w:t>
      </w:r>
      <w:r>
        <w:rPr>
          <w:rFonts w:hint="eastAsia" w:ascii="宋体" w:hAnsi="宋体" w:eastAsia="宋体" w:cs="宋体"/>
          <w:b/>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rPr>
          <w:rFonts w:hint="eastAsia" w:ascii="宋体" w:hAnsi="宋体" w:eastAsia="宋体" w:cs="宋体"/>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4"/>
          <w:szCs w:val="24"/>
          <w:highlight w:val="none"/>
        </w:rPr>
      </w:r>
      <w:r/>
    </w:p>
    <w:p>
      <w:pPr>
        <w:pStyle w:val="801"/>
        <w:ind w:left="0"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四、知识产权</w:t>
      </w:r>
      <w:r>
        <w:rPr>
          <w:rFonts w:hint="eastAsia" w:ascii="宋体" w:hAnsi="宋体" w:eastAsia="宋体" w:cs="宋体"/>
          <w:b/>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color w:val="000000"/>
          <w:sz w:val="24"/>
          <w:szCs w:val="24"/>
          <w:highlight w:val="none"/>
        </w:rPr>
      </w:r>
      <w:r/>
    </w:p>
    <w:p>
      <w:pPr>
        <w:pStyle w:val="801"/>
        <w:ind w:left="0" w:firstLine="482"/>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五、产权担保</w:t>
      </w:r>
      <w:r>
        <w:rPr>
          <w:rFonts w:hint="eastAsia" w:ascii="宋体" w:hAnsi="宋体" w:eastAsia="宋体" w:cs="宋体"/>
          <w:color w:val="000000"/>
          <w:sz w:val="24"/>
          <w:szCs w:val="24"/>
          <w:highlight w:val="none"/>
          <w:u w:val="singl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rPr>
          <w:rFonts w:hint="eastAsia" w:ascii="宋体" w:hAnsi="宋体" w:eastAsia="宋体" w:cs="宋体"/>
          <w:color w:val="000000"/>
          <w:sz w:val="24"/>
          <w:szCs w:val="24"/>
          <w:highlight w:val="none"/>
          <w:u w:val="single"/>
        </w:rPr>
      </w:r>
      <w:r/>
    </w:p>
    <w:p>
      <w:pPr>
        <w:pStyle w:val="801"/>
        <w:ind w:left="0"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六、履约保证金</w:t>
      </w:r>
      <w:r>
        <w:rPr>
          <w:rFonts w:hint="eastAsia" w:ascii="宋体" w:hAnsi="宋体" w:eastAsia="宋体" w:cs="宋体"/>
          <w:b/>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元作为本合同的履约保证金。</w:t>
      </w:r>
      <w:r>
        <w:rPr>
          <w:rFonts w:hint="eastAsia" w:ascii="宋体" w:hAnsi="宋体" w:eastAsia="宋体" w:cs="宋体"/>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6.2合同履行结束后，甲方应及时退还交纳的履约保证金。</w:t>
      </w:r>
      <w:r>
        <w:rPr>
          <w:rFonts w:hint="eastAsia" w:ascii="宋体" w:hAnsi="宋体" w:eastAsia="宋体" w:cs="宋体"/>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6.2.1履约保证金退还方式：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6.2.2履约保证金退还时间：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93"/>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6.2.3履约保证金退还条件：乙方全部履约合同义务，经甲方验收合格无质量、进度等问题的，甲方在验收合格后一次性退还履约保证金，甲方若逾期退还履约保证金的，按照逾期部分的每日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支付违约金。</w:t>
      </w:r>
      <w:r>
        <w:rPr>
          <w:rFonts w:hint="eastAsia" w:ascii="宋体" w:hAnsi="宋体" w:eastAsia="宋体" w:cs="宋体"/>
          <w:color w:val="000000"/>
          <w:sz w:val="24"/>
          <w:szCs w:val="24"/>
          <w:highlight w:val="none"/>
        </w:rPr>
      </w:r>
      <w:r/>
    </w:p>
    <w:p>
      <w:pPr>
        <w:pStyle w:val="793"/>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6.2.4发生以下情况的，履约保证金不予退还或部分退还：</w:t>
      </w:r>
      <w:r>
        <w:rPr>
          <w:rFonts w:hint="eastAsia" w:ascii="宋体" w:hAnsi="宋体" w:eastAsia="宋体" w:cs="宋体"/>
          <w:color w:val="000000"/>
          <w:sz w:val="24"/>
          <w:szCs w:val="24"/>
          <w:highlight w:val="none"/>
        </w:rPr>
      </w:r>
      <w:r/>
    </w:p>
    <w:p>
      <w:pPr>
        <w:pStyle w:val="793"/>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6.2.4.1签订合同后，乙方不履行合同义务的，甲方有权全额扣除履约保证金，全额不予退还，同时甲方亦有权终止合同，乙方还须承担相应的法律赔偿责任。</w:t>
      </w:r>
      <w:r>
        <w:rPr>
          <w:rFonts w:hint="eastAsia" w:ascii="宋体" w:hAnsi="宋体" w:eastAsia="宋体" w:cs="宋体"/>
          <w:color w:val="000000"/>
          <w:sz w:val="24"/>
          <w:szCs w:val="24"/>
          <w:highlight w:val="none"/>
        </w:rPr>
      </w:r>
      <w:r/>
    </w:p>
    <w:p>
      <w:pPr>
        <w:pStyle w:val="793"/>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6.2.4.2乙方在履约过程中发生违约行为，给甲方造成损失的，甲方有权在乙方缴纳的履约保证金中予以扣款，以弥补甲方经济损失，不足的部分乙方另外补齐。</w:t>
      </w:r>
      <w:r>
        <w:rPr>
          <w:rFonts w:hint="eastAsia" w:ascii="宋体" w:hAnsi="宋体" w:eastAsia="宋体" w:cs="宋体"/>
          <w:color w:val="000000"/>
          <w:sz w:val="24"/>
          <w:szCs w:val="24"/>
          <w:highlight w:val="none"/>
        </w:rPr>
      </w:r>
      <w:r/>
    </w:p>
    <w:p>
      <w:pPr>
        <w:pStyle w:val="793"/>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七、</w:t>
      </w:r>
      <w:r>
        <w:rPr>
          <w:rFonts w:hint="eastAsia" w:ascii="宋体" w:hAnsi="宋体" w:eastAsia="宋体" w:cs="宋体"/>
          <w:b/>
          <w:bCs/>
          <w:color w:val="000000"/>
          <w:sz w:val="24"/>
          <w:szCs w:val="24"/>
          <w:highlight w:val="none"/>
        </w:rPr>
        <w:t xml:space="preserve">进度要求（具体时间以实际工作为准）</w:t>
      </w:r>
      <w:r>
        <w:rPr>
          <w:rFonts w:hint="eastAsia" w:ascii="宋体" w:hAnsi="宋体" w:eastAsia="宋体" w:cs="宋体"/>
          <w:color w:val="000000"/>
          <w:sz w:val="24"/>
          <w:szCs w:val="24"/>
          <w:highlight w:val="none"/>
        </w:rPr>
      </w:r>
      <w:r/>
    </w:p>
    <w:p>
      <w:pPr>
        <w:pStyle w:val="793"/>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自合同签订生效之日起至合同所约定的全部义务履行完毕之日止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必须在国家申报文件规定时间内提交项目申报材料。</w:t>
      </w:r>
      <w:r>
        <w:rPr>
          <w:rFonts w:hint="eastAsia" w:ascii="宋体" w:hAnsi="宋体" w:eastAsia="宋体" w:cs="宋体"/>
          <w:color w:val="000000"/>
          <w:sz w:val="24"/>
          <w:szCs w:val="24"/>
          <w:highlight w:val="none"/>
        </w:rPr>
      </w:r>
      <w:r/>
    </w:p>
    <w:p>
      <w:pPr>
        <w:pStyle w:val="793"/>
        <w:ind w:left="0"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八、</w:t>
      </w:r>
      <w:r>
        <w:rPr>
          <w:rFonts w:hint="eastAsia" w:ascii="宋体" w:hAnsi="宋体" w:eastAsia="宋体" w:cs="宋体"/>
          <w:b/>
          <w:color w:val="000000"/>
          <w:sz w:val="24"/>
          <w:szCs w:val="24"/>
          <w:highlight w:val="none"/>
        </w:rPr>
        <w:t xml:space="preserve">合同款项支付</w:t>
      </w:r>
      <w:r>
        <w:rPr>
          <w:rFonts w:hint="eastAsia" w:ascii="宋体" w:hAnsi="宋体" w:eastAsia="宋体" w:cs="宋体"/>
          <w:b/>
          <w:color w:val="000000"/>
          <w:sz w:val="24"/>
          <w:szCs w:val="24"/>
          <w:highlight w:val="none"/>
        </w:rPr>
      </w:r>
      <w:r/>
    </w:p>
    <w:p>
      <w:pPr>
        <w:pStyle w:val="793"/>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协议价款：</w:t>
      </w:r>
      <w:r>
        <w:rPr>
          <w:rFonts w:hint="eastAsia" w:ascii="宋体" w:hAnsi="宋体" w:eastAsia="宋体" w:cs="宋体"/>
          <w:sz w:val="24"/>
          <w:szCs w:val="24"/>
          <w:highlight w:val="none"/>
        </w:rPr>
      </w:r>
      <w:r/>
    </w:p>
    <w:p>
      <w:pPr>
        <w:pStyle w:val="793"/>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每年合同服务期协议价款人民币（￥：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元</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，含税价），每季以考核实际结算（考核</w:t>
      </w:r>
      <w:r>
        <w:rPr>
          <w:rFonts w:hint="eastAsia" w:ascii="宋体" w:hAnsi="宋体" w:eastAsia="宋体" w:cs="宋体"/>
          <w:sz w:val="24"/>
          <w:szCs w:val="24"/>
          <w:highlight w:val="none"/>
          <w:lang w:val="en-US" w:eastAsia="zh-CN"/>
        </w:rPr>
        <w:t xml:space="preserve">细则</w:t>
      </w:r>
      <w:r>
        <w:rPr>
          <w:rFonts w:hint="eastAsia" w:ascii="宋体" w:hAnsi="宋体" w:eastAsia="宋体" w:cs="宋体"/>
          <w:sz w:val="24"/>
          <w:szCs w:val="24"/>
          <w:highlight w:val="none"/>
        </w:rPr>
        <w:t xml:space="preserve">详见</w:t>
      </w:r>
      <w:r>
        <w:rPr>
          <w:rFonts w:hint="eastAsia" w:ascii="宋体" w:hAnsi="宋体" w:eastAsia="宋体" w:cs="宋体"/>
          <w:sz w:val="24"/>
          <w:szCs w:val="24"/>
          <w:highlight w:val="none"/>
          <w:lang w:val="en-US" w:eastAsia="zh-CN"/>
        </w:rPr>
        <w:t xml:space="preserve">附件）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93"/>
        <w:ind w:firstLine="480"/>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考核内容</w:t>
      </w:r>
      <w:r>
        <w:rPr>
          <w:rFonts w:hint="eastAsia" w:ascii="宋体" w:hAnsi="宋体" w:eastAsia="宋体" w:cs="宋体"/>
          <w:sz w:val="24"/>
          <w:szCs w:val="24"/>
          <w:highlight w:val="none"/>
          <w:lang w:eastAsia="zh-CN"/>
        </w:rPr>
        <w:t xml:space="preserve">、质量标准和要求：</w:t>
      </w:r>
      <w:r>
        <w:rPr>
          <w:rFonts w:hint="eastAsia" w:ascii="宋体" w:hAnsi="宋体" w:eastAsia="宋体" w:cs="宋体"/>
          <w:sz w:val="24"/>
          <w:szCs w:val="24"/>
          <w:highlight w:val="none"/>
          <w:lang w:eastAsia="zh-CN"/>
        </w:rPr>
      </w:r>
      <w:r/>
    </w:p>
    <w:p>
      <w:pPr>
        <w:pStyle w:val="793"/>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详见招标文件、</w:t>
      </w:r>
      <w:r>
        <w:rPr>
          <w:rFonts w:hint="eastAsia" w:ascii="宋体" w:hAnsi="宋体" w:eastAsia="宋体" w:cs="宋体"/>
          <w:sz w:val="24"/>
          <w:szCs w:val="24"/>
          <w:highlight w:val="none"/>
          <w:lang w:eastAsia="zh-CN"/>
        </w:rPr>
        <w:t xml:space="preserve">栟茶镇人居环境“全域保洁”考核细则</w:t>
      </w:r>
      <w:r>
        <w:rPr>
          <w:rFonts w:hint="eastAsia" w:ascii="宋体" w:hAnsi="宋体" w:eastAsia="宋体" w:cs="宋体"/>
          <w:sz w:val="24"/>
          <w:szCs w:val="24"/>
          <w:highlight w:val="none"/>
        </w:rPr>
        <w:t xml:space="preserve">等。</w:t>
      </w:r>
      <w:r>
        <w:rPr>
          <w:rFonts w:hint="eastAsia" w:ascii="宋体" w:hAnsi="宋体" w:eastAsia="宋体" w:cs="宋体"/>
          <w:sz w:val="24"/>
          <w:szCs w:val="24"/>
          <w:highlight w:val="none"/>
        </w:rPr>
      </w:r>
      <w:r/>
    </w:p>
    <w:p>
      <w:pPr>
        <w:pStyle w:val="793"/>
        <w:ind w:firstLine="482"/>
        <w:keepLines w:val="0"/>
        <w:keepNext w:val="0"/>
        <w:pageBreakBefore w:val="0"/>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3.</w:t>
      </w:r>
      <w:r>
        <w:rPr>
          <w:rFonts w:hint="eastAsia" w:ascii="宋体" w:hAnsi="宋体" w:eastAsia="宋体" w:cs="宋体"/>
          <w:b/>
          <w:sz w:val="24"/>
          <w:szCs w:val="24"/>
          <w:highlight w:val="none"/>
        </w:rPr>
        <w:t xml:space="preserve">支付方式：</w:t>
      </w:r>
      <w:r>
        <w:rPr>
          <w:rFonts w:hint="eastAsia" w:ascii="宋体" w:hAnsi="宋体" w:eastAsia="宋体" w:cs="宋体"/>
          <w:b/>
          <w:sz w:val="24"/>
          <w:szCs w:val="24"/>
          <w:highlight w:val="none"/>
        </w:rPr>
      </w:r>
      <w:r/>
    </w:p>
    <w:p>
      <w:pPr>
        <w:pStyle w:val="793"/>
        <w:ind w:firstLine="480"/>
        <w:keepLines w:val="0"/>
        <w:keepNext w:val="0"/>
        <w:pageBreakBefore w:val="0"/>
        <w:spacing w:line="44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乙方按季凭正式发票与甲方结算。中标价款除本协议约定检查扣款及奖励外，任何一方不得擅自改变。</w:t>
      </w:r>
      <w:r>
        <w:rPr>
          <w:rFonts w:hint="eastAsia" w:ascii="宋体" w:hAnsi="宋体" w:eastAsia="宋体" w:cs="宋体"/>
          <w:color w:val="000000"/>
          <w:sz w:val="24"/>
          <w:szCs w:val="24"/>
          <w:highlight w:val="yellow"/>
        </w:rPr>
      </w:r>
      <w:r/>
    </w:p>
    <w:p>
      <w:pPr>
        <w:pStyle w:val="793"/>
        <w:ind w:left="0"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九、税费</w:t>
      </w:r>
      <w:r>
        <w:rPr>
          <w:rFonts w:hint="eastAsia" w:ascii="宋体" w:hAnsi="宋体" w:eastAsia="宋体" w:cs="宋体"/>
          <w:b/>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9.1本合同执行中相关的一切税费均由乙方负担。</w:t>
      </w:r>
      <w:r>
        <w:rPr>
          <w:rFonts w:hint="eastAsia" w:ascii="宋体" w:hAnsi="宋体" w:eastAsia="宋体" w:cs="宋体"/>
          <w:bCs/>
          <w:color w:val="000000"/>
          <w:sz w:val="24"/>
          <w:szCs w:val="24"/>
          <w:highlight w:val="none"/>
        </w:rPr>
      </w:r>
      <w:r/>
    </w:p>
    <w:p>
      <w:pPr>
        <w:pStyle w:val="801"/>
        <w:ind w:left="0"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十、项目验收</w:t>
      </w:r>
      <w:r>
        <w:rPr>
          <w:rFonts w:hint="eastAsia" w:ascii="宋体" w:hAnsi="宋体" w:eastAsia="宋体" w:cs="宋体"/>
          <w:b/>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10.1甲方依法组织履约验收工作。</w:t>
      </w:r>
      <w:r>
        <w:rPr>
          <w:rFonts w:hint="eastAsia" w:ascii="宋体" w:hAnsi="宋体" w:eastAsia="宋体" w:cs="宋体"/>
          <w:bCs/>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10.2甲方在组织履约验收前，将根据项目特点制定验收方案，明确履约验收的时间、方式、程序等内容，乙方应根据验收方案内容做好相应配合工作。</w:t>
      </w:r>
      <w:r>
        <w:rPr>
          <w:rFonts w:hint="eastAsia" w:ascii="宋体" w:hAnsi="宋体" w:eastAsia="宋体" w:cs="宋体"/>
          <w:bCs/>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10.3对于实际使用人和甲方分离的项目，甲方邀请实际使用人参与验收。</w:t>
      </w:r>
      <w:r>
        <w:rPr>
          <w:rFonts w:hint="eastAsia" w:ascii="宋体" w:hAnsi="宋体" w:eastAsia="宋体" w:cs="宋体"/>
          <w:bCs/>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10.4如有必要，甲方邀请参加本项目的其他供应商或第三方专业机构及专家参与验收，相关意见将作为验收书的参考资料。</w:t>
      </w:r>
      <w:r>
        <w:rPr>
          <w:rFonts w:hint="eastAsia" w:ascii="宋体" w:hAnsi="宋体" w:eastAsia="宋体" w:cs="宋体"/>
          <w:bCs/>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bCs/>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bCs/>
          <w:color w:val="000000"/>
          <w:sz w:val="24"/>
          <w:szCs w:val="24"/>
          <w:highlight w:val="none"/>
        </w:rPr>
      </w:r>
      <w:r/>
    </w:p>
    <w:p>
      <w:pPr>
        <w:pStyle w:val="801"/>
        <w:ind w:left="0"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、违约责任</w:t>
      </w:r>
      <w:r>
        <w:rPr>
          <w:rFonts w:hint="eastAsia" w:ascii="宋体" w:hAnsi="宋体" w:eastAsia="宋体" w:cs="宋体"/>
          <w:b/>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.1甲方无正当理由拒绝接受乙方提供服务的，甲方向乙方偿付拒绝接受服务合同价款总值</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w:t>
      </w:r>
      <w:r>
        <w:rPr>
          <w:rFonts w:hint="eastAsia" w:ascii="宋体" w:hAnsi="宋体" w:eastAsia="宋体" w:cs="宋体"/>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.2甲方无故逾期验收和办理合同款项支付手续的,甲方应按逾期付款总额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每日向乙方支付违约金。逾期超过约定日期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个工作日不能验收和办理合同款项支付手续的，乙方可解除本合同。</w:t>
      </w:r>
      <w:r>
        <w:rPr>
          <w:rFonts w:hint="eastAsia" w:ascii="宋体" w:hAnsi="宋体" w:eastAsia="宋体" w:cs="宋体"/>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.3乙方逾期提供服务的，乙方应按逾期提供服务合同总额每日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向甲方支付违约金，由甲方从待付合同款项中扣除。逾期超过约定日期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rPr>
          <w:rFonts w:hint="eastAsia" w:ascii="宋体" w:hAnsi="宋体" w:eastAsia="宋体" w:cs="宋体"/>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.4乙方所提供服务的标准不符合合同规定及招标文件规定标准的，甲方有权拒绝接受服务，并可单方面解除合同。</w:t>
      </w:r>
      <w:r>
        <w:rPr>
          <w:rFonts w:hint="eastAsia" w:ascii="宋体" w:hAnsi="宋体" w:eastAsia="宋体" w:cs="宋体"/>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.5乙方在本合同项下承担的违约金和赔偿金总额以已收到的报酬为限。</w:t>
      </w:r>
      <w:r>
        <w:rPr>
          <w:rFonts w:hint="eastAsia" w:ascii="宋体" w:hAnsi="宋体" w:eastAsia="宋体" w:cs="宋体"/>
          <w:color w:val="000000"/>
          <w:sz w:val="24"/>
          <w:szCs w:val="24"/>
          <w:highlight w:val="none"/>
        </w:rPr>
      </w:r>
      <w:r/>
    </w:p>
    <w:p>
      <w:pPr>
        <w:pStyle w:val="801"/>
        <w:ind w:left="0"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、不可抗力事件处理</w:t>
      </w:r>
      <w:r>
        <w:rPr>
          <w:rFonts w:hint="eastAsia" w:ascii="宋体" w:hAnsi="宋体" w:eastAsia="宋体" w:cs="宋体"/>
          <w:b/>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.1在合同有效期内，任何一方因不可抗力事件导致不能履行合同，则合同履行期可延长，其延长期与不可抗力影响期相同。</w:t>
      </w:r>
      <w:r>
        <w:rPr>
          <w:rFonts w:hint="eastAsia" w:ascii="宋体" w:hAnsi="宋体" w:eastAsia="宋体" w:cs="宋体"/>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.2不可抗力事件发生后，应立即通知对方，并寄送有关权威机构出具的证明。</w:t>
      </w:r>
      <w:r>
        <w:rPr>
          <w:rFonts w:hint="eastAsia" w:ascii="宋体" w:hAnsi="宋体" w:eastAsia="宋体" w:cs="宋体"/>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.3不可抗力事件延续120天以上，双方应通过友好协商，确定是否继续履行合同。</w:t>
      </w:r>
      <w:r>
        <w:rPr>
          <w:rFonts w:hint="eastAsia" w:ascii="宋体" w:hAnsi="宋体" w:eastAsia="宋体" w:cs="宋体"/>
          <w:color w:val="000000"/>
          <w:sz w:val="24"/>
          <w:szCs w:val="24"/>
          <w:highlight w:val="none"/>
        </w:rPr>
      </w:r>
      <w:r/>
    </w:p>
    <w:p>
      <w:pPr>
        <w:pStyle w:val="801"/>
        <w:ind w:left="0"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、解决争议的方法</w:t>
      </w:r>
      <w:r>
        <w:rPr>
          <w:rFonts w:hint="eastAsia" w:ascii="宋体" w:hAnsi="宋体" w:eastAsia="宋体" w:cs="宋体"/>
          <w:b/>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.1双方在签订、履行合同中所发生的一切争议，应通过友好协商解决。如协商不成，由甲方住所地人民法院管辖。</w:t>
      </w:r>
      <w:r>
        <w:rPr>
          <w:rFonts w:hint="eastAsia" w:ascii="宋体" w:hAnsi="宋体" w:eastAsia="宋体" w:cs="宋体"/>
          <w:color w:val="000000"/>
          <w:sz w:val="24"/>
          <w:szCs w:val="24"/>
          <w:highlight w:val="none"/>
        </w:rPr>
      </w:r>
      <w:r/>
    </w:p>
    <w:p>
      <w:pPr>
        <w:pStyle w:val="801"/>
        <w:ind w:left="0"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、合同生效及其它</w:t>
      </w:r>
      <w:r>
        <w:rPr>
          <w:rFonts w:hint="eastAsia" w:ascii="宋体" w:hAnsi="宋体" w:eastAsia="宋体" w:cs="宋体"/>
          <w:b/>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.1合同经双方法定代表人或授权委托代表人签字并加盖单位公章后生效。</w:t>
      </w:r>
      <w:r>
        <w:rPr>
          <w:rFonts w:hint="eastAsia" w:ascii="宋体" w:hAnsi="宋体" w:eastAsia="宋体" w:cs="宋体"/>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.2本合同未尽事宜，遵照中华人民共和国现行法律法规有关条文执行。</w:t>
      </w:r>
      <w:r>
        <w:rPr>
          <w:rFonts w:hint="eastAsia" w:ascii="宋体" w:hAnsi="宋体" w:eastAsia="宋体" w:cs="宋体"/>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.3本合同一式陆份，甲乙双方各执叁份，具有同等法律效力。</w:t>
      </w:r>
      <w:r>
        <w:rPr>
          <w:rFonts w:hint="eastAsia" w:ascii="宋体" w:hAnsi="宋体" w:eastAsia="宋体" w:cs="宋体"/>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乙方： </w:t>
      </w:r>
      <w:r>
        <w:rPr>
          <w:rFonts w:hint="eastAsia" w:ascii="宋体" w:hAnsi="宋体" w:eastAsia="宋体" w:cs="宋体"/>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地址： </w:t>
      </w:r>
      <w:r>
        <w:rPr>
          <w:rFonts w:hint="eastAsia" w:ascii="宋体" w:hAnsi="宋体" w:eastAsia="宋体" w:cs="宋体"/>
          <w:color w:val="000000"/>
          <w:sz w:val="24"/>
          <w:szCs w:val="24"/>
          <w:highlight w:val="none"/>
        </w:rPr>
      </w:r>
      <w:r/>
    </w:p>
    <w:p>
      <w:pPr>
        <w:pStyle w:val="80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        法定代表人或授权代表：</w:t>
      </w:r>
      <w:r>
        <w:rPr>
          <w:rFonts w:hint="eastAsia" w:ascii="宋体" w:hAnsi="宋体" w:eastAsia="宋体" w:cs="宋体"/>
          <w:color w:val="000000"/>
          <w:sz w:val="24"/>
          <w:szCs w:val="24"/>
          <w:highlight w:val="none"/>
        </w:rPr>
      </w:r>
      <w:r/>
    </w:p>
    <w:p>
      <w:pPr>
        <w:pStyle w:val="801"/>
        <w:ind w:firstLine="48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联系电话：                    联系电话：          </w:t>
      </w:r>
      <w:r>
        <w:rPr>
          <w:rFonts w:hint="eastAsia" w:ascii="宋体" w:hAnsi="宋体" w:eastAsia="宋体" w:cs="宋体"/>
          <w:color w:val="000000"/>
          <w:highlight w:val="none"/>
        </w:rPr>
      </w:r>
      <w:r/>
    </w:p>
    <w:p>
      <w:pPr>
        <w:pStyle w:val="801"/>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z w:val="24"/>
          <w:szCs w:val="24"/>
          <w:highlight w:val="none"/>
        </w:rPr>
        <w:t xml:space="preserve">     签订日期：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bookmarkStart w:id="197" w:name="_Hlt16619369"/>
      <w:r/>
      <w:bookmarkEnd w:id="197"/>
      <w:r>
        <w:rPr>
          <w:rFonts w:hint="eastAsia" w:ascii="宋体" w:hAnsi="宋体" w:eastAsia="宋体" w:cs="宋体"/>
          <w:color w:val="000000"/>
          <w:sz w:val="24"/>
          <w:szCs w:val="24"/>
          <w:highlight w:val="none"/>
        </w:rPr>
      </w:r>
      <w:r/>
    </w:p>
    <w:p>
      <w:pPr>
        <w:pStyle w:val="793"/>
        <w:ind w:firstLine="562"/>
        <w:rPr>
          <w:rFonts w:hint="eastAsia" w:ascii="宋体" w:hAnsi="宋体" w:eastAsia="宋体" w:cs="宋体"/>
          <w:highlight w:val="none"/>
        </w:rPr>
      </w:pPr>
      <w:r>
        <w:rPr>
          <w:rFonts w:hint="eastAsia" w:ascii="宋体" w:hAnsi="宋体" w:eastAsia="宋体" w:cs="宋体"/>
          <w:b/>
          <w:color w:val="000000"/>
          <w:sz w:val="28"/>
          <w:highlight w:val="none"/>
        </w:rPr>
        <w:t xml:space="preserve">注：以</w:t>
      </w:r>
      <w:r>
        <w:rPr>
          <w:rFonts w:hint="eastAsia" w:ascii="宋体" w:hAnsi="宋体" w:eastAsia="宋体" w:cs="宋体"/>
          <w:b/>
          <w:color w:val="000000"/>
          <w:sz w:val="28"/>
          <w:highlight w:val="none"/>
          <w:lang w:val="en-US" w:eastAsia="zh-CN"/>
        </w:rPr>
        <w:t xml:space="preserve">上</w:t>
      </w:r>
      <w:r>
        <w:rPr>
          <w:rFonts w:hint="eastAsia" w:ascii="宋体" w:hAnsi="宋体" w:eastAsia="宋体" w:cs="宋体"/>
          <w:b/>
          <w:color w:val="000000"/>
          <w:sz w:val="28"/>
          <w:highlight w:val="none"/>
        </w:rPr>
        <w:t xml:space="preserve">合同文本主要条款根据</w:t>
      </w:r>
      <w:r>
        <w:rPr>
          <w:rFonts w:hint="eastAsia" w:ascii="宋体" w:hAnsi="宋体" w:eastAsia="宋体" w:cs="宋体"/>
          <w:b/>
          <w:color w:val="000000"/>
          <w:sz w:val="28"/>
          <w:highlight w:val="none"/>
          <w:lang w:val="en-US" w:eastAsia="zh-CN"/>
        </w:rPr>
        <w:t xml:space="preserve">江苏省</w:t>
      </w:r>
      <w:r>
        <w:rPr>
          <w:rFonts w:hint="eastAsia" w:ascii="宋体" w:hAnsi="宋体" w:eastAsia="宋体" w:cs="宋体"/>
          <w:b/>
          <w:color w:val="000000"/>
          <w:sz w:val="28"/>
          <w:highlight w:val="none"/>
        </w:rPr>
        <w:t xml:space="preserve">政府采购合同标准文本初拟，最终的采购合同根据招标文件和中标人的投标文件内容拟定，并经法律顾问审定后的合同文本为准。</w:t>
      </w:r>
      <w:r>
        <w:rPr>
          <w:rFonts w:hint="eastAsia" w:ascii="宋体" w:hAnsi="宋体" w:eastAsia="宋体" w:cs="宋体"/>
          <w:color w:val="000000"/>
          <w:sz w:val="24"/>
          <w:szCs w:val="24"/>
          <w:highlight w:val="none"/>
        </w:rPr>
        <w:br w:type="page" w:clear="all"/>
      </w:r>
      <w:r>
        <w:rPr>
          <w:rFonts w:hint="eastAsia" w:ascii="宋体" w:hAnsi="宋体" w:eastAsia="宋体" w:cs="宋体"/>
          <w:highlight w:val="none"/>
        </w:rPr>
      </w:r>
      <w:r/>
    </w:p>
    <w:p>
      <w:pPr>
        <w:pStyle w:val="793"/>
        <w:jc w:val="center"/>
        <w:keepNext/>
        <w:rPr>
          <w:rFonts w:hint="eastAsia" w:ascii="黑体" w:hAnsi="Times New Roman" w:eastAsia="黑体" w:cs="Times New Roman"/>
          <w:bCs/>
          <w:color w:val="000000"/>
          <w:sz w:val="44"/>
          <w:szCs w:val="28"/>
          <w:highlight w:val="none"/>
        </w:rPr>
        <w:outlineLvl w:val="0"/>
      </w:pPr>
      <w:r>
        <w:rPr>
          <w:rFonts w:hint="eastAsia" w:ascii="黑体" w:hAnsi="Times New Roman" w:eastAsia="黑体" w:cs="Times New Roman"/>
          <w:bCs/>
          <w:color w:val="000000"/>
          <w:sz w:val="44"/>
          <w:szCs w:val="28"/>
          <w:highlight w:val="none"/>
        </w:rPr>
        <w:t xml:space="preserve">第</w:t>
      </w:r>
      <w:bookmarkEnd w:id="192"/>
      <w:r>
        <w:rPr>
          <w:rFonts w:hint="eastAsia" w:ascii="黑体" w:hAnsi="Times New Roman" w:eastAsia="黑体" w:cs="Times New Roman"/>
          <w:bCs/>
          <w:color w:val="000000"/>
          <w:sz w:val="44"/>
          <w:szCs w:val="28"/>
          <w:highlight w:val="none"/>
        </w:rPr>
        <w:t xml:space="preserve">四章 </w:t>
      </w:r>
      <w:r>
        <w:rPr>
          <w:rFonts w:hint="eastAsia" w:ascii="黑体" w:hAnsi="Times New Roman" w:eastAsia="黑体" w:cs="Times New Roman"/>
          <w:bCs/>
          <w:color w:val="000000"/>
          <w:sz w:val="44"/>
          <w:szCs w:val="28"/>
          <w:highlight w:val="none"/>
          <w:lang w:val="en-US" w:eastAsia="zh-CN"/>
        </w:rPr>
        <w:t xml:space="preserve"> </w:t>
      </w:r>
      <w:r>
        <w:rPr>
          <w:rFonts w:hint="eastAsia" w:ascii="黑体" w:hAnsi="Times New Roman" w:eastAsia="黑体" w:cs="Times New Roman"/>
          <w:bCs/>
          <w:color w:val="000000"/>
          <w:sz w:val="44"/>
          <w:szCs w:val="28"/>
          <w:highlight w:val="none"/>
        </w:rPr>
        <w:t xml:space="preserve">采购需求</w:t>
      </w:r>
      <w:bookmarkEnd w:id="193"/>
      <w:r/>
      <w:bookmarkEnd w:id="194"/>
      <w:r/>
      <w:bookmarkEnd w:id="195"/>
      <w:r>
        <w:rPr>
          <w:rFonts w:hint="eastAsia" w:ascii="黑体" w:hAnsi="Times New Roman" w:eastAsia="黑体" w:cs="Times New Roman"/>
          <w:bCs/>
          <w:color w:val="000000"/>
          <w:sz w:val="44"/>
          <w:szCs w:val="28"/>
          <w:highlight w:val="none"/>
        </w:rPr>
      </w:r>
      <w:r/>
    </w:p>
    <w:p>
      <w:pPr>
        <w:pStyle w:val="793"/>
        <w:ind w:firstLine="240"/>
        <w:keepLines w:val="0"/>
        <w:keepNext w:val="0"/>
        <w:pageBreakBefore w:val="0"/>
        <w:spacing w:line="440" w:lineRule="exact"/>
        <w:rPr>
          <w:rFonts w:hint="eastAsia" w:ascii="宋体" w:hAnsi="宋体" w:eastAsia="宋体" w:cs="宋体"/>
          <w:sz w:val="24"/>
          <w:szCs w:val="24"/>
        </w:rPr>
      </w:pPr>
      <w:r/>
      <w:bookmarkStart w:id="198" w:name="_Toc26554093"/>
      <w:r/>
      <w:bookmarkStart w:id="199" w:name="_Toc49090575"/>
      <w:r>
        <w:rPr>
          <w:rFonts w:hint="eastAsia" w:ascii="宋体" w:hAnsi="宋体" w:eastAsia="宋体" w:cs="宋体"/>
          <w:sz w:val="24"/>
          <w:szCs w:val="24"/>
          <w:lang w:eastAsia="zh-CN"/>
        </w:rPr>
        <w:t xml:space="preserve">一、</w:t>
      </w:r>
      <w:r>
        <w:rPr>
          <w:rFonts w:hint="eastAsia" w:ascii="宋体" w:hAnsi="宋体" w:eastAsia="宋体" w:cs="宋体"/>
          <w:sz w:val="24"/>
          <w:szCs w:val="24"/>
        </w:rPr>
        <w:t xml:space="preserve">招标项目概况</w:t>
      </w:r>
      <w:r>
        <w:rPr>
          <w:rFonts w:hint="eastAsia" w:ascii="宋体" w:hAnsi="宋体" w:eastAsia="宋体" w:cs="宋体"/>
          <w:sz w:val="24"/>
          <w:szCs w:val="24"/>
        </w:rPr>
      </w:r>
      <w:r/>
    </w:p>
    <w:p>
      <w:pPr>
        <w:pStyle w:val="793"/>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栟茶镇2026-2027年度人居环境“全域保洁”服务项目</w:t>
      </w:r>
      <w:r>
        <w:rPr>
          <w:rFonts w:hint="eastAsia" w:ascii="宋体" w:hAnsi="宋体" w:eastAsia="宋体" w:cs="宋体"/>
          <w:sz w:val="24"/>
          <w:szCs w:val="24"/>
        </w:rPr>
      </w:r>
      <w:r/>
    </w:p>
    <w:p>
      <w:pPr>
        <w:pStyle w:val="793"/>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如东县栟茶镇202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-202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年人居环境“全域保洁”</w:t>
      </w:r>
      <w:r>
        <w:rPr>
          <w:rFonts w:hint="eastAsia" w:ascii="宋体" w:hAnsi="宋体" w:eastAsia="宋体" w:cs="宋体"/>
          <w:b/>
          <w:bCs/>
          <w:sz w:val="24"/>
          <w:szCs w:val="24"/>
          <w:lang w:eastAsia="zh-CN"/>
        </w:rPr>
        <w:t xml:space="preserve">（除环卫所保洁范围）</w:t>
      </w:r>
      <w:r>
        <w:rPr>
          <w:rFonts w:hint="eastAsia" w:ascii="宋体" w:hAnsi="宋体" w:eastAsia="宋体" w:cs="宋体"/>
          <w:sz w:val="24"/>
          <w:szCs w:val="24"/>
          <w:lang w:eastAsia="zh-CN"/>
        </w:rPr>
        <w:t xml:space="preserve">服务</w:t>
      </w:r>
      <w:r>
        <w:rPr>
          <w:rFonts w:hint="eastAsia" w:ascii="宋体" w:hAnsi="宋体" w:eastAsia="宋体" w:cs="宋体"/>
          <w:sz w:val="24"/>
          <w:szCs w:val="24"/>
        </w:rPr>
        <w:t xml:space="preserve">区概况：栟茶镇位于如东县西北部，辖区面积95.7平方公里，下辖14个行政村、1个行政社区、2个居民委员会，常住人口</w:t>
      </w:r>
      <w:r>
        <w:rPr>
          <w:rFonts w:hint="eastAsia" w:ascii="宋体" w:hAnsi="宋体" w:eastAsia="宋体" w:cs="宋体"/>
          <w:sz w:val="24"/>
          <w:szCs w:val="24"/>
          <w:lang w:val="en-US" w:eastAsia="zh-CN"/>
        </w:rPr>
        <w:t xml:space="preserve">54182</w:t>
      </w:r>
      <w:r>
        <w:rPr>
          <w:rFonts w:hint="eastAsia" w:ascii="宋体" w:hAnsi="宋体" w:eastAsia="宋体" w:cs="宋体"/>
          <w:sz w:val="24"/>
          <w:szCs w:val="24"/>
        </w:rPr>
        <w:t xml:space="preserve">人。辖区内企事业单位（含餐饮酒店等）300余家。</w:t>
      </w:r>
      <w:r>
        <w:rPr>
          <w:rFonts w:hint="eastAsia" w:ascii="宋体" w:hAnsi="宋体" w:eastAsia="宋体" w:cs="宋体"/>
          <w:sz w:val="24"/>
          <w:szCs w:val="24"/>
        </w:rPr>
      </w:r>
      <w:r/>
    </w:p>
    <w:p>
      <w:pPr>
        <w:pStyle w:val="793"/>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栟茶镇2026-2027年度人居环境“全域保洁”服务项目</w:t>
      </w:r>
      <w:r>
        <w:rPr>
          <w:rFonts w:hint="eastAsia" w:ascii="宋体" w:hAnsi="宋体" w:eastAsia="宋体" w:cs="宋体"/>
          <w:sz w:val="24"/>
          <w:szCs w:val="24"/>
        </w:rPr>
        <w:t xml:space="preserve">，其主要内容：</w:t>
      </w:r>
      <w:r>
        <w:rPr>
          <w:rFonts w:hint="eastAsia" w:ascii="宋体" w:hAnsi="宋体" w:eastAsia="宋体" w:cs="宋体"/>
          <w:sz w:val="24"/>
          <w:szCs w:val="24"/>
          <w:lang w:val="en-US" w:eastAsia="zh-CN"/>
        </w:rPr>
        <w:t xml:space="preserve">农村</w:t>
      </w:r>
      <w:r>
        <w:rPr>
          <w:rFonts w:hint="eastAsia" w:ascii="宋体" w:hAnsi="宋体" w:eastAsia="宋体" w:cs="宋体"/>
          <w:sz w:val="24"/>
          <w:szCs w:val="24"/>
        </w:rPr>
        <w:t xml:space="preserve">范围内的：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四分类（厨余垃圾、有害、可回收、其它）</w:t>
      </w:r>
      <w:r>
        <w:rPr>
          <w:rFonts w:hint="eastAsia" w:ascii="宋体" w:hAnsi="宋体" w:eastAsia="宋体" w:cs="宋体"/>
          <w:sz w:val="24"/>
          <w:szCs w:val="24"/>
        </w:rPr>
        <w:t xml:space="preserve">垃圾收集和清运</w:t>
      </w:r>
      <w:r>
        <w:rPr>
          <w:rFonts w:hint="eastAsia" w:ascii="宋体" w:hAnsi="宋体" w:eastAsia="宋体" w:cs="宋体"/>
          <w:sz w:val="24"/>
          <w:szCs w:val="24"/>
          <w:lang w:val="en-US" w:eastAsia="zh-CN"/>
        </w:rPr>
        <w:t xml:space="preserve">；（2）道路（含国道、省道、县道、乡道、村道</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保洁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秸秆及建筑垃圾</w:t>
      </w:r>
      <w:r>
        <w:rPr>
          <w:rFonts w:hint="eastAsia" w:ascii="宋体" w:hAnsi="宋体" w:eastAsia="宋体" w:cs="宋体"/>
          <w:sz w:val="24"/>
          <w:szCs w:val="24"/>
          <w:lang w:val="en-US" w:eastAsia="zh-CN"/>
        </w:rPr>
        <w:t xml:space="preserve">除外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）农户住宅周边散落垃圾捡拾；（</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农村范围内</w:t>
      </w:r>
      <w:r>
        <w:rPr>
          <w:rFonts w:hint="eastAsia" w:ascii="宋体" w:hAnsi="宋体" w:eastAsia="宋体" w:cs="宋体"/>
          <w:sz w:val="24"/>
          <w:szCs w:val="24"/>
          <w:highlight w:val="none"/>
          <w:lang w:val="en-US" w:eastAsia="zh-CN"/>
        </w:rPr>
        <w:t xml:space="preserve">企事业</w:t>
      </w:r>
      <w:r>
        <w:rPr>
          <w:rFonts w:hint="eastAsia" w:ascii="宋体" w:hAnsi="宋体" w:eastAsia="宋体" w:cs="宋体"/>
          <w:sz w:val="24"/>
          <w:szCs w:val="24"/>
          <w:highlight w:val="none"/>
        </w:rPr>
        <w:t xml:space="preserve">单</w:t>
      </w:r>
      <w:r>
        <w:rPr>
          <w:rFonts w:hint="eastAsia" w:ascii="宋体" w:hAnsi="宋体" w:eastAsia="宋体" w:cs="宋体"/>
          <w:sz w:val="24"/>
          <w:szCs w:val="24"/>
        </w:rPr>
        <w:t xml:space="preserve">位（含后期新增加的单位）的生活垃圾上门清运、散落垃圾捡拾；(</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农村</w:t>
      </w:r>
      <w:r>
        <w:rPr>
          <w:rFonts w:hint="eastAsia" w:ascii="宋体" w:hAnsi="宋体" w:eastAsia="宋体" w:cs="宋体"/>
          <w:sz w:val="24"/>
          <w:szCs w:val="24"/>
        </w:rPr>
        <w:t xml:space="preserve">范围内所有餐饮场所及企事业单位的厨余垃圾上门清运；（</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）迎接各类突击检查、创建、重大活动等。</w:t>
      </w:r>
      <w:r>
        <w:rPr>
          <w:rFonts w:hint="eastAsia" w:ascii="宋体" w:hAnsi="宋体" w:eastAsia="宋体" w:cs="宋体"/>
          <w:sz w:val="24"/>
          <w:szCs w:val="24"/>
        </w:rPr>
      </w:r>
      <w:r/>
    </w:p>
    <w:p>
      <w:pPr>
        <w:pStyle w:val="793"/>
        <w:ind w:firstLine="480"/>
        <w:jc w:val="left"/>
        <w:keepLines w:val="0"/>
        <w:keepNext w:val="0"/>
        <w:pageBreakBefore w:val="0"/>
        <w:spacing w:line="44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栟茶镇2026-2027年度人居环境“全域保洁”服务项目</w:t>
      </w:r>
      <w:r>
        <w:rPr>
          <w:rFonts w:hint="eastAsia" w:ascii="宋体" w:hAnsi="宋体" w:eastAsia="宋体" w:cs="宋体"/>
          <w:color w:val="000000"/>
          <w:sz w:val="24"/>
          <w:szCs w:val="24"/>
          <w:highlight w:val="none"/>
        </w:rPr>
        <w:t xml:space="preserve">有关</w:t>
      </w:r>
      <w:r>
        <w:rPr>
          <w:rFonts w:hint="eastAsia" w:ascii="宋体" w:hAnsi="宋体" w:eastAsia="宋体" w:cs="宋体"/>
          <w:color w:val="000000"/>
          <w:sz w:val="24"/>
          <w:szCs w:val="24"/>
          <w:highlight w:val="none"/>
          <w:lang w:eastAsia="zh-CN"/>
        </w:rPr>
        <w:t xml:space="preserve">设备设施</w:t>
      </w:r>
      <w:r>
        <w:rPr>
          <w:rFonts w:hint="eastAsia" w:ascii="宋体" w:hAnsi="宋体" w:eastAsia="宋体" w:cs="宋体"/>
          <w:color w:val="000000"/>
          <w:sz w:val="24"/>
          <w:szCs w:val="24"/>
          <w:highlight w:val="none"/>
        </w:rPr>
        <w:t xml:space="preserve">匹配：（1）</w:t>
      </w:r>
      <w:r>
        <w:rPr>
          <w:rFonts w:hint="eastAsia" w:ascii="宋体" w:hAnsi="宋体" w:eastAsia="宋体" w:cs="宋体"/>
          <w:color w:val="000000"/>
          <w:sz w:val="24"/>
          <w:szCs w:val="24"/>
          <w:highlight w:val="none"/>
          <w:lang w:eastAsia="zh-CN"/>
        </w:rPr>
        <w:t xml:space="preserve">配备封闭式垃圾清运转用车辆（不低于</w:t>
      </w:r>
      <w:r>
        <w:rPr>
          <w:rFonts w:hint="eastAsia" w:ascii="宋体" w:hAnsi="宋体" w:eastAsia="宋体" w:cs="宋体"/>
          <w:color w:val="000000"/>
          <w:sz w:val="24"/>
          <w:szCs w:val="24"/>
          <w:highlight w:val="none"/>
          <w:lang w:val="en-US" w:eastAsia="zh-CN"/>
        </w:rPr>
        <w:t xml:space="preserve">16立方的压缩式垃圾清运车、不低于5立方的厨余垃圾清运车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其它车辆（垃圾冲洗车、其它应急车辆）；（</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240L中转垃圾桶500只以上。</w:t>
      </w:r>
      <w:r>
        <w:rPr>
          <w:rFonts w:ascii="宋体" w:hAnsi="宋体" w:eastAsia="宋体" w:cs="宋体"/>
          <w:color w:val="000000"/>
          <w:sz w:val="24"/>
          <w:szCs w:val="24"/>
          <w:highlight w:val="none"/>
          <w:lang w:val="en-US" w:eastAsia="zh-CN"/>
        </w:rPr>
      </w:r>
      <w:r/>
    </w:p>
    <w:p>
      <w:pPr>
        <w:pStyle w:val="793"/>
        <w:jc w:val="left"/>
        <w:keepLines w:val="0"/>
        <w:keepNext w:val="0"/>
        <w:pageBreakBefore w:val="0"/>
        <w:spacing w:line="440" w:lineRule="exact"/>
        <w:widowControl/>
        <w:rPr>
          <w:rStyle w:val="810"/>
          <w:rFonts w:hint="eastAsia" w:ascii="宋体" w:hAnsi="宋体" w:eastAsia="宋体" w:cs="宋体"/>
          <w:b w:val="0"/>
          <w:sz w:val="24"/>
          <w:szCs w:val="24"/>
          <w:lang w:eastAsia="zh-CN"/>
        </w:rPr>
      </w:pPr>
      <w:r>
        <w:rPr>
          <w:rStyle w:val="810"/>
          <w:rFonts w:hint="eastAsia" w:ascii="宋体" w:hAnsi="宋体" w:eastAsia="宋体" w:cs="宋体"/>
          <w:sz w:val="24"/>
          <w:szCs w:val="24"/>
          <w:lang w:eastAsia="zh-CN"/>
        </w:rPr>
        <w:t xml:space="preserve">二、</w:t>
      </w:r>
      <w:r>
        <w:rPr>
          <w:rStyle w:val="810"/>
          <w:rFonts w:hint="eastAsia" w:ascii="宋体" w:hAnsi="宋体" w:eastAsia="宋体" w:cs="宋体"/>
          <w:b w:val="0"/>
          <w:sz w:val="24"/>
          <w:szCs w:val="24"/>
          <w:lang w:eastAsia="zh-CN"/>
        </w:rPr>
        <w:t xml:space="preserve">项目内容及标段划分：共设一个标段。</w:t>
      </w:r>
      <w:r>
        <w:rPr>
          <w:rStyle w:val="810"/>
          <w:rFonts w:hint="eastAsia" w:ascii="宋体" w:hAnsi="宋体" w:eastAsia="宋体" w:cs="宋体"/>
          <w:b w:val="0"/>
          <w:sz w:val="24"/>
          <w:szCs w:val="24"/>
          <w:lang w:eastAsia="zh-CN"/>
        </w:rPr>
      </w:r>
      <w:r/>
    </w:p>
    <w:p>
      <w:pPr>
        <w:pStyle w:val="806"/>
        <w:jc w:val="both"/>
        <w:keepLines w:val="0"/>
        <w:keepNext w:val="0"/>
        <w:pageBreakBefore w:val="0"/>
        <w:spacing w:beforeAutospacing="0" w:afterAutospacing="0" w:line="440" w:lineRule="exact"/>
        <w:widowControl/>
        <w:rPr>
          <w:rFonts w:hint="eastAsia" w:ascii="宋体" w:hAnsi="宋体" w:eastAsia="宋体" w:cs="宋体"/>
          <w:sz w:val="24"/>
          <w:szCs w:val="24"/>
          <w:highlight w:val="none"/>
        </w:rPr>
      </w:pPr>
      <w:r>
        <w:rPr>
          <w:rFonts w:hint="eastAsia" w:ascii="宋体" w:hAnsi="宋体" w:eastAsia="宋体" w:cs="宋体"/>
          <w:sz w:val="24"/>
          <w:szCs w:val="24"/>
          <w:lang w:eastAsia="zh-CN"/>
        </w:rPr>
        <w:t xml:space="preserve">三、</w:t>
      </w:r>
      <w:r>
        <w:rPr>
          <w:rFonts w:hint="eastAsia" w:ascii="宋体" w:hAnsi="宋体" w:eastAsia="宋体" w:cs="宋体"/>
          <w:sz w:val="24"/>
          <w:szCs w:val="24"/>
          <w:highlight w:val="none"/>
        </w:rPr>
        <w:t xml:space="preserve">项目期限：两年(自双方正式签署的《承包协议》生效之日起计算，服务合同一年一签)。</w:t>
      </w:r>
      <w:r>
        <w:rPr>
          <w:rFonts w:hint="eastAsia" w:ascii="宋体" w:hAnsi="宋体" w:eastAsia="宋体" w:cs="宋体"/>
          <w:sz w:val="24"/>
          <w:szCs w:val="24"/>
          <w:highlight w:val="none"/>
        </w:rPr>
      </w:r>
      <w:r/>
    </w:p>
    <w:p>
      <w:pPr>
        <w:pStyle w:val="806"/>
        <w:jc w:val="both"/>
        <w:keepLines w:val="0"/>
        <w:keepNext w:val="0"/>
        <w:pageBreakBefore w:val="0"/>
        <w:spacing w:beforeAutospacing="0" w:afterAutospacing="0" w:line="440" w:lineRule="exact"/>
        <w:widowControl/>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注:服务合同期满一年招标人进行测评，测评满意可续签一年，第二年中标人须配合招标人工作量调整实施“全域保洁”服务。</w:t>
      </w:r>
      <w:r>
        <w:rPr>
          <w:rFonts w:hint="eastAsia" w:ascii="宋体" w:hAnsi="宋体" w:eastAsia="宋体" w:cs="宋体"/>
          <w:sz w:val="24"/>
          <w:szCs w:val="24"/>
          <w:highlight w:val="yellow"/>
        </w:rPr>
      </w:r>
      <w:r/>
    </w:p>
    <w:p>
      <w:pPr>
        <w:pStyle w:val="806"/>
        <w:jc w:val="both"/>
        <w:keepLines w:val="0"/>
        <w:keepNext w:val="0"/>
        <w:pageBreakBefore w:val="0"/>
        <w:spacing w:beforeAutospacing="0" w:afterAutospacing="0" w:line="440" w:lineRule="exact"/>
        <w:widowControl/>
        <w:rPr>
          <w:rFonts w:hint="eastAsia" w:ascii="宋体" w:hAnsi="宋体" w:eastAsia="宋体" w:cs="宋体"/>
          <w:b/>
          <w:color w:val="0000ff"/>
          <w:sz w:val="24"/>
          <w:szCs w:val="24"/>
          <w:u w:val="none"/>
          <w:lang w:val="en-US" w:eastAsia="zh-CN"/>
        </w:rPr>
      </w:pPr>
      <w:r>
        <w:rPr>
          <w:rFonts w:hint="eastAsia" w:ascii="宋体" w:hAnsi="宋体" w:eastAsia="宋体" w:cs="宋体"/>
          <w:b/>
          <w:bCs/>
          <w:sz w:val="24"/>
          <w:szCs w:val="24"/>
          <w:lang w:eastAsia="zh-CN"/>
        </w:rPr>
        <w:t xml:space="preserve">四、</w:t>
      </w:r>
      <w:r>
        <w:rPr>
          <w:rFonts w:hint="eastAsia" w:ascii="宋体" w:hAnsi="宋体" w:eastAsia="宋体" w:cs="宋体"/>
          <w:bCs/>
          <w:sz w:val="24"/>
          <w:szCs w:val="24"/>
        </w:rPr>
        <w:t xml:space="preserve">目标要求</w:t>
      </w:r>
      <w:r>
        <w:rPr>
          <w:rFonts w:hint="eastAsia" w:ascii="宋体" w:hAnsi="宋体" w:eastAsia="宋体" w:cs="宋体"/>
          <w:b/>
          <w:bCs w:val="0"/>
          <w:sz w:val="24"/>
          <w:szCs w:val="24"/>
          <w:u w:val="none"/>
        </w:rPr>
        <w:t xml:space="preserve">：</w:t>
      </w:r>
      <w:r>
        <w:rPr>
          <w:rFonts w:hint="eastAsia" w:ascii="宋体" w:hAnsi="宋体" w:eastAsia="宋体" w:cs="宋体"/>
          <w:b/>
          <w:bCs w:val="0"/>
          <w:sz w:val="24"/>
          <w:szCs w:val="24"/>
          <w:u w:val="none"/>
          <w:lang w:eastAsia="zh-CN"/>
        </w:rPr>
        <w:t xml:space="preserve">承包区域</w:t>
      </w:r>
      <w:r>
        <w:rPr>
          <w:rFonts w:hint="eastAsia" w:ascii="宋体" w:hAnsi="宋体" w:eastAsia="宋体" w:cs="宋体"/>
          <w:b/>
          <w:bCs w:val="0"/>
          <w:sz w:val="24"/>
          <w:szCs w:val="24"/>
          <w:u w:val="none"/>
          <w:lang w:val="en-US" w:eastAsia="zh-CN"/>
        </w:rPr>
        <w:t xml:space="preserve">视野范围内不超过3处暴露垃圾。</w:t>
      </w:r>
      <w:r>
        <w:rPr>
          <w:rFonts w:hint="eastAsia" w:ascii="宋体" w:hAnsi="宋体" w:eastAsia="宋体" w:cs="宋体"/>
          <w:b/>
          <w:color w:val="0000ff"/>
          <w:sz w:val="24"/>
          <w:szCs w:val="24"/>
          <w:u w:val="none"/>
          <w:lang w:val="en-US" w:eastAsia="zh-CN"/>
        </w:rPr>
      </w:r>
      <w:r/>
    </w:p>
    <w:p>
      <w:pPr>
        <w:pStyle w:val="793"/>
        <w:ind w:firstLine="354"/>
        <w:keepLines w:val="0"/>
        <w:keepNext w:val="0"/>
        <w:pageBreakBefore w:val="0"/>
        <w:spacing w:line="440" w:lineRule="exact"/>
        <w:rPr>
          <w:rStyle w:val="810"/>
          <w:rFonts w:hint="eastAsia" w:ascii="宋体" w:hAnsi="宋体" w:eastAsia="宋体" w:cs="宋体"/>
          <w:sz w:val="24"/>
          <w:szCs w:val="24"/>
          <w:lang w:eastAsia="zh-CN"/>
        </w:rPr>
      </w:pPr>
      <w:r>
        <w:rPr>
          <w:rStyle w:val="810"/>
          <w:rFonts w:hint="eastAsia" w:ascii="宋体" w:hAnsi="宋体" w:eastAsia="宋体" w:cs="宋体"/>
          <w:sz w:val="24"/>
          <w:szCs w:val="24"/>
          <w:lang w:val="en-US" w:eastAsia="zh-CN"/>
        </w:rPr>
        <w:t xml:space="preserve">1.</w:t>
      </w:r>
      <w:r>
        <w:rPr>
          <w:rStyle w:val="810"/>
          <w:rFonts w:hint="eastAsia" w:ascii="宋体" w:hAnsi="宋体" w:eastAsia="宋体" w:cs="宋体"/>
          <w:sz w:val="24"/>
          <w:szCs w:val="24"/>
          <w:lang w:eastAsia="zh-CN"/>
        </w:rPr>
        <w:t xml:space="preserve">垃圾处理管护要求（含垃圾清运）：</w:t>
      </w:r>
      <w:r>
        <w:rPr>
          <w:rStyle w:val="810"/>
          <w:rFonts w:hint="eastAsia" w:ascii="宋体" w:hAnsi="宋体" w:eastAsia="宋体" w:cs="宋体"/>
          <w:sz w:val="24"/>
          <w:szCs w:val="24"/>
          <w:lang w:eastAsia="zh-CN"/>
        </w:rPr>
      </w:r>
      <w:r/>
    </w:p>
    <w:p>
      <w:pPr>
        <w:pStyle w:val="793"/>
        <w:ind w:firstLine="420"/>
        <w:keepLines w:val="0"/>
        <w:keepNext w:val="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垃圾收集作业人员需按照江苏省垃圾四分类的标准每天入户分类收集生活垃圾至垃圾中转房，垃圾入户收集必须采取以桶换桶模式，实行专车封闭转运，无抛洒滴漏现象，不造成二次污染；</w:t>
      </w:r>
      <w:r>
        <w:rPr>
          <w:rFonts w:hint="eastAsia" w:ascii="宋体" w:hAnsi="宋体" w:eastAsia="宋体" w:cs="宋体"/>
          <w:bCs/>
          <w:sz w:val="24"/>
          <w:szCs w:val="24"/>
        </w:rPr>
      </w:r>
      <w:r/>
    </w:p>
    <w:p>
      <w:pPr>
        <w:pStyle w:val="793"/>
        <w:ind w:firstLine="420"/>
        <w:keepLines w:val="0"/>
        <w:keepNext w:val="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垃圾收集作业人员每日作业完成后应及时清扫场地，做到车走地净，确保垃圾设施及周边干净整洁，无散存垃圾</w:t>
      </w:r>
      <w:r>
        <w:rPr>
          <w:rFonts w:hint="eastAsia" w:ascii="宋体" w:hAnsi="宋体" w:eastAsia="宋体" w:cs="宋体"/>
          <w:bCs/>
          <w:sz w:val="24"/>
          <w:szCs w:val="24"/>
          <w:lang w:eastAsia="zh-CN"/>
        </w:rPr>
        <w:t xml:space="preserve">、</w:t>
      </w:r>
      <w:r>
        <w:rPr>
          <w:rFonts w:hint="eastAsia" w:ascii="宋体" w:hAnsi="宋体" w:eastAsia="宋体" w:cs="宋体"/>
          <w:bCs/>
          <w:sz w:val="24"/>
          <w:szCs w:val="24"/>
          <w:highlight w:val="none"/>
          <w:lang w:eastAsia="zh-CN"/>
        </w:rPr>
        <w:t xml:space="preserve">渗漏污水</w:t>
      </w:r>
      <w:r>
        <w:rPr>
          <w:rFonts w:hint="eastAsia" w:ascii="宋体" w:hAnsi="宋体" w:eastAsia="宋体" w:cs="宋体"/>
          <w:bCs/>
          <w:sz w:val="24"/>
          <w:szCs w:val="24"/>
          <w:highlight w:val="none"/>
        </w:rPr>
        <w:t xml:space="preserve">，</w:t>
      </w:r>
      <w:r>
        <w:rPr>
          <w:rFonts w:hint="eastAsia" w:ascii="宋体" w:hAnsi="宋体" w:eastAsia="宋体" w:cs="宋体"/>
          <w:bCs/>
          <w:sz w:val="24"/>
          <w:szCs w:val="24"/>
        </w:rPr>
        <w:t xml:space="preserve">垃圾桶每周至少清洗一次，根据招标方的安排对垃圾设施及周边进行消杀；</w:t>
      </w:r>
      <w:r>
        <w:rPr>
          <w:rFonts w:hint="eastAsia" w:ascii="宋体" w:hAnsi="宋体" w:eastAsia="宋体" w:cs="宋体"/>
          <w:bCs/>
          <w:sz w:val="24"/>
          <w:szCs w:val="24"/>
        </w:rPr>
      </w:r>
      <w:r/>
    </w:p>
    <w:p>
      <w:pPr>
        <w:pStyle w:val="793"/>
        <w:ind w:firstLine="480"/>
        <w:keepLines w:val="0"/>
        <w:keepNext w:val="0"/>
        <w:pageBreakBefore w:val="0"/>
        <w:spacing w:line="440" w:lineRule="exact"/>
        <w:rPr>
          <w:rFonts w:hint="eastAsia" w:ascii="宋体" w:hAnsi="宋体" w:eastAsia="宋体" w:cs="宋体"/>
          <w:bCs/>
          <w:sz w:val="24"/>
          <w:szCs w:val="24"/>
          <w:highlight w:val="yellow"/>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垃圾收集作业人员每天用专用车辆将生活垃圾运至中转站，有毒有害垃圾暂存至所在村居相应垃圾归置点，可回收垃圾可由保洁员自行处理，垃圾应及时清运干净，做到"垃圾不落地、日清不积压"，确保不出现垃圾堆积(包括除秸秆和建筑垃圾以外所有杂物清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yellow"/>
          <w:lang w:eastAsia="zh-CN"/>
        </w:rPr>
      </w:r>
      <w:r/>
    </w:p>
    <w:p>
      <w:pPr>
        <w:pStyle w:val="793"/>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保持承包区域范围内</w:t>
      </w:r>
      <w:r>
        <w:rPr>
          <w:rFonts w:hint="eastAsia" w:ascii="宋体" w:hAnsi="宋体" w:eastAsia="宋体" w:cs="宋体"/>
          <w:bCs/>
          <w:sz w:val="24"/>
          <w:szCs w:val="24"/>
          <w:highlight w:val="none"/>
        </w:rPr>
        <w:t xml:space="preserve">环境的干净、整洁、有序，视线范围内无暴露垃圾，及时清理或捡拾除秸秆、建筑垃圾以外的所有杂物垃圾（含农药</w:t>
      </w:r>
      <w:r>
        <w:rPr>
          <w:rFonts w:hint="eastAsia" w:ascii="宋体" w:hAnsi="宋体" w:eastAsia="宋体" w:cs="宋体"/>
          <w:bCs/>
          <w:sz w:val="24"/>
          <w:szCs w:val="24"/>
          <w:highlight w:val="none"/>
          <w:lang w:eastAsia="zh-CN"/>
        </w:rPr>
        <w:t xml:space="preserve">、化肥等</w:t>
      </w:r>
      <w:r>
        <w:rPr>
          <w:rFonts w:hint="eastAsia" w:ascii="宋体" w:hAnsi="宋体" w:eastAsia="宋体" w:cs="宋体"/>
          <w:bCs/>
          <w:sz w:val="24"/>
          <w:szCs w:val="24"/>
          <w:highlight w:val="none"/>
        </w:rPr>
        <w:t xml:space="preserve">包装废弃物）</w:t>
      </w:r>
      <w:r>
        <w:rPr>
          <w:rFonts w:hint="eastAsia" w:ascii="宋体" w:hAnsi="宋体" w:eastAsia="宋体" w:cs="宋体"/>
          <w:bCs/>
          <w:sz w:val="24"/>
          <w:szCs w:val="24"/>
          <w:highlight w:val="none"/>
          <w:lang w:eastAsia="zh-CN"/>
        </w:rPr>
        <w:t xml:space="preserve">，不得乱倒乱扔或混入农业生产垃圾</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93"/>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垃圾</w:t>
      </w:r>
      <w:r>
        <w:rPr>
          <w:rFonts w:hint="eastAsia" w:ascii="宋体" w:hAnsi="宋体" w:eastAsia="宋体" w:cs="宋体"/>
          <w:bCs/>
          <w:sz w:val="24"/>
          <w:szCs w:val="24"/>
          <w:highlight w:val="none"/>
          <w:lang w:eastAsia="zh-CN"/>
        </w:rPr>
        <w:t xml:space="preserve">中转点</w:t>
      </w:r>
      <w:r>
        <w:rPr>
          <w:rFonts w:hint="eastAsia" w:ascii="宋体" w:hAnsi="宋体" w:eastAsia="宋体" w:cs="宋体"/>
          <w:bCs/>
          <w:sz w:val="24"/>
          <w:szCs w:val="24"/>
          <w:highlight w:val="none"/>
        </w:rPr>
        <w:t xml:space="preserve">落实专人管理，严禁焚烧垃圾、损毁垃圾设施，因使用管理不当造成的垃圾桶、中转房等丢失或损毁的由中标方负责实物赔偿或维修</w:t>
      </w:r>
      <w:r>
        <w:rPr>
          <w:rFonts w:hint="eastAsia" w:ascii="宋体" w:hAnsi="宋体" w:eastAsia="宋体" w:cs="宋体"/>
          <w:bCs/>
          <w:sz w:val="24"/>
          <w:szCs w:val="24"/>
          <w:highlight w:val="none"/>
          <w:lang w:eastAsia="zh-CN"/>
        </w:rPr>
        <w:t xml:space="preserve">，做到日产日清，没有爆桶、溢桶现象</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93"/>
        <w:ind w:firstLine="480"/>
        <w:keepLines w:val="0"/>
        <w:keepNext w:val="0"/>
        <w:pageBreakBefore w:val="0"/>
        <w:spacing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不得接收和运送承包区域以外的垃圾进中转站，不得在运送垃圾中掺杂掺假，如泥土、碎砖石等，否则承包人除需按要求整改到位外，仍需承担1000元/次的违约金</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793"/>
        <w:ind w:firstLine="480"/>
        <w:keepLines w:val="0"/>
        <w:keepNext w:val="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指导农户按要求做好垃圾分类工作，确保收集的易腐垃圾和其他垃圾质量达标，做好四分类垃圾收集的全过程记录，形成完备的台账资料。</w:t>
      </w:r>
      <w:r>
        <w:rPr>
          <w:rFonts w:hint="eastAsia" w:ascii="宋体" w:hAnsi="宋体" w:eastAsia="宋体" w:cs="宋体"/>
          <w:bCs/>
          <w:sz w:val="24"/>
          <w:szCs w:val="24"/>
        </w:rPr>
      </w:r>
      <w:r/>
    </w:p>
    <w:p>
      <w:pPr>
        <w:pStyle w:val="793"/>
        <w:ind w:firstLine="482"/>
        <w:keepLines w:val="0"/>
        <w:keepNext w:val="0"/>
        <w:pageBreakBefore w:val="0"/>
        <w:spacing w:line="440" w:lineRule="exact"/>
        <w:rPr>
          <w:rFonts w:hint="eastAsia" w:ascii="宋体" w:hAnsi="宋体" w:eastAsia="宋体" w:cs="宋体"/>
          <w:b/>
          <w:color w:val="0000ff"/>
          <w:sz w:val="24"/>
          <w:szCs w:val="24"/>
        </w:rPr>
      </w:pPr>
      <w:r/>
      <w:bookmarkStart w:id="200" w:name="_Hlk59267923"/>
      <w:r>
        <w:rPr>
          <w:rFonts w:hint="eastAsia" w:ascii="宋体" w:hAnsi="宋体" w:eastAsia="宋体" w:cs="宋体"/>
          <w:b/>
          <w:sz w:val="24"/>
          <w:szCs w:val="24"/>
          <w:lang w:val="en-US" w:eastAsia="zh-CN"/>
        </w:rPr>
        <w:t xml:space="preserve">2.</w:t>
      </w:r>
      <w:r>
        <w:rPr>
          <w:rFonts w:hint="eastAsia" w:ascii="宋体" w:hAnsi="宋体" w:eastAsia="宋体" w:cs="宋体"/>
          <w:b/>
          <w:bCs/>
          <w:sz w:val="24"/>
          <w:szCs w:val="24"/>
        </w:rPr>
        <w:t xml:space="preserve">承包范围内企事业单位保洁要求：</w:t>
      </w:r>
      <w:r>
        <w:rPr>
          <w:rFonts w:hint="eastAsia" w:ascii="宋体" w:hAnsi="宋体" w:eastAsia="宋体" w:cs="宋体"/>
          <w:b/>
          <w:color w:val="0000ff"/>
          <w:sz w:val="24"/>
          <w:szCs w:val="24"/>
        </w:rPr>
      </w:r>
      <w:r/>
    </w:p>
    <w:p>
      <w:pPr>
        <w:pStyle w:val="793"/>
        <w:ind w:firstLine="480"/>
        <w:keepLines w:val="0"/>
        <w:keepNext w:val="0"/>
        <w:pageBreakBefore w:val="0"/>
        <w:spacing w:line="440" w:lineRule="exact"/>
        <w:rPr>
          <w:rFonts w:hint="eastAsia" w:ascii="宋体" w:hAnsi="宋体" w:eastAsia="宋体" w:cs="宋体"/>
          <w:bCs/>
          <w:sz w:val="24"/>
          <w:szCs w:val="24"/>
        </w:rPr>
      </w:pPr>
      <w:r/>
      <w:bookmarkEnd w:id="200"/>
      <w:r/>
      <w:bookmarkStart w:id="201" w:name="_Hlk59267935"/>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承包范围内的企事业单位的生活垃圾由中标方上门分类清运，承包期内有企事业单位增加的需及时纳入清运范围，增加工作量不增加承包费用。</w:t>
      </w:r>
      <w:r>
        <w:rPr>
          <w:rFonts w:hint="eastAsia" w:ascii="宋体" w:hAnsi="宋体" w:eastAsia="宋体" w:cs="宋体"/>
          <w:bCs/>
          <w:sz w:val="24"/>
          <w:szCs w:val="24"/>
        </w:rPr>
      </w:r>
      <w:r/>
    </w:p>
    <w:p>
      <w:pPr>
        <w:pStyle w:val="793"/>
        <w:ind w:firstLine="480"/>
        <w:keepLines w:val="0"/>
        <w:keepNext w:val="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积极引导各企事业单位自行配置240升分类垃圾桶，生活垃圾分类投放，专用垃圾车定时定点上门分类清运。</w:t>
      </w:r>
      <w:r>
        <w:rPr>
          <w:rFonts w:hint="eastAsia" w:ascii="宋体" w:hAnsi="宋体" w:eastAsia="宋体" w:cs="宋体"/>
          <w:bCs/>
          <w:sz w:val="24"/>
          <w:szCs w:val="24"/>
        </w:rPr>
      </w:r>
      <w:r/>
    </w:p>
    <w:p>
      <w:pPr>
        <w:pStyle w:val="793"/>
        <w:ind w:firstLine="480"/>
        <w:keepLines w:val="0"/>
        <w:keepNext w:val="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对企事业单位垃圾分类不到位的和生产垃圾混入生活垃圾的有权拒绝清运，生产垃圾中标方不得清运，对发现的企业随意倾倒生产垃圾行为及时制止并报告镇生态环境办。</w:t>
      </w:r>
      <w:bookmarkEnd w:id="201"/>
      <w:r>
        <w:rPr>
          <w:rFonts w:hint="eastAsia" w:ascii="宋体" w:hAnsi="宋体" w:eastAsia="宋体" w:cs="宋体"/>
          <w:bCs/>
          <w:sz w:val="24"/>
          <w:szCs w:val="24"/>
        </w:rPr>
      </w:r>
      <w:r/>
    </w:p>
    <w:p>
      <w:pPr>
        <w:pStyle w:val="793"/>
        <w:ind w:firstLine="482"/>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道路</w:t>
      </w:r>
      <w:r>
        <w:rPr>
          <w:rFonts w:hint="eastAsia" w:ascii="宋体" w:hAnsi="宋体" w:eastAsia="宋体" w:cs="宋体"/>
          <w:b/>
          <w:bCs/>
          <w:sz w:val="24"/>
          <w:szCs w:val="24"/>
          <w:lang w:val="en-US" w:eastAsia="zh-CN"/>
        </w:rPr>
        <w:t xml:space="preserve">保洁</w:t>
      </w:r>
      <w:r>
        <w:rPr>
          <w:rFonts w:hint="eastAsia" w:ascii="宋体" w:hAnsi="宋体" w:eastAsia="宋体" w:cs="宋体"/>
          <w:b/>
          <w:bCs/>
          <w:sz w:val="24"/>
          <w:szCs w:val="24"/>
        </w:rPr>
        <w:t xml:space="preserve">要求：</w:t>
      </w:r>
      <w:r>
        <w:rPr>
          <w:rFonts w:hint="eastAsia" w:ascii="宋体" w:hAnsi="宋体" w:eastAsia="宋体" w:cs="宋体"/>
          <w:b/>
          <w:bCs/>
          <w:sz w:val="24"/>
          <w:szCs w:val="24"/>
        </w:rPr>
      </w:r>
      <w:r/>
    </w:p>
    <w:p>
      <w:pPr>
        <w:pStyle w:val="793"/>
        <w:ind w:firstLine="480"/>
        <w:keepLines w:val="0"/>
        <w:keepNext w:val="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辖区内国道</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省道</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县道、乡道、村道</w:t>
      </w:r>
      <w:r>
        <w:rPr>
          <w:rFonts w:hint="eastAsia" w:ascii="宋体" w:hAnsi="宋体" w:eastAsia="宋体" w:cs="宋体"/>
          <w:bCs/>
          <w:sz w:val="24"/>
          <w:szCs w:val="24"/>
        </w:rPr>
        <w:t xml:space="preserve">控制线范围内无暴露垃圾，安排人员日常捡拾零散飘落的垃圾。</w:t>
      </w:r>
      <w:r>
        <w:rPr>
          <w:rFonts w:hint="eastAsia" w:ascii="宋体" w:hAnsi="宋体" w:eastAsia="宋体" w:cs="宋体"/>
          <w:bCs/>
          <w:sz w:val="24"/>
          <w:szCs w:val="24"/>
        </w:rPr>
      </w:r>
      <w:r/>
    </w:p>
    <w:p>
      <w:pPr>
        <w:pStyle w:val="793"/>
        <w:ind w:left="420"/>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4</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保洁人员相关说明：</w:t>
      </w:r>
      <w:r>
        <w:rPr>
          <w:rFonts w:hint="eastAsia" w:ascii="宋体" w:hAnsi="宋体" w:eastAsia="宋体" w:cs="宋体"/>
          <w:b/>
          <w:bCs/>
          <w:sz w:val="24"/>
          <w:szCs w:val="24"/>
        </w:rPr>
      </w:r>
      <w:r/>
    </w:p>
    <w:p>
      <w:pPr>
        <w:pStyle w:val="793"/>
        <w:ind w:firstLine="352"/>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结合全镇前期运行实际，中标单位必须按要求进行设岗管理，正常驻镇从事运行管理岗位具体有：公司法人（或授权驻镇项目负责人）1名，</w:t>
      </w:r>
      <w:r>
        <w:rPr>
          <w:rFonts w:hint="eastAsia" w:ascii="宋体" w:hAnsi="宋体" w:eastAsia="宋体" w:cs="宋体"/>
          <w:sz w:val="24"/>
          <w:szCs w:val="24"/>
          <w:lang w:eastAsia="zh-CN"/>
        </w:rPr>
        <w:t xml:space="preserve">业务管理人员</w:t>
      </w:r>
      <w:r>
        <w:rPr>
          <w:rFonts w:hint="eastAsia" w:ascii="宋体" w:hAnsi="宋体" w:eastAsia="宋体" w:cs="宋体"/>
          <w:sz w:val="24"/>
          <w:szCs w:val="24"/>
          <w:lang w:val="en-US" w:eastAsia="zh-CN"/>
        </w:rPr>
        <w:t xml:space="preserve">1名，</w:t>
      </w:r>
      <w:r>
        <w:rPr>
          <w:rFonts w:hint="eastAsia" w:ascii="宋体" w:hAnsi="宋体" w:eastAsia="宋体" w:cs="宋体"/>
          <w:sz w:val="24"/>
          <w:szCs w:val="24"/>
        </w:rPr>
        <w:t xml:space="preserve">财务人员1名，压缩垃圾车（厨余垃圾车）驾驶人员（持B证、无犯罪记录）3名。</w:t>
      </w:r>
      <w:r>
        <w:rPr>
          <w:rFonts w:hint="eastAsia" w:ascii="宋体" w:hAnsi="宋体" w:eastAsia="宋体" w:cs="宋体"/>
          <w:sz w:val="24"/>
          <w:szCs w:val="24"/>
        </w:rPr>
      </w:r>
      <w:r/>
    </w:p>
    <w:p>
      <w:pPr>
        <w:pStyle w:val="793"/>
        <w:ind w:firstLine="352"/>
        <w:keepLines w:val="0"/>
        <w:keepNext w:val="0"/>
        <w:pageBreakBefore w:val="0"/>
        <w:spacing w:line="440" w:lineRule="exact"/>
        <w:rPr>
          <w:rFonts w:hint="eastAsia" w:ascii="宋体" w:hAnsi="宋体" w:eastAsia="宋体"/>
          <w:color w:val="0000ff"/>
          <w:sz w:val="24"/>
          <w:highlight w:val="yellow"/>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保洁人员的配备要求，配足、配齐人员实施农村环境保洁，确保在岗保洁人员</w:t>
      </w:r>
      <w:r>
        <w:rPr>
          <w:rFonts w:hint="eastAsia" w:ascii="宋体" w:hAnsi="宋体" w:eastAsia="宋体" w:cs="宋体"/>
          <w:color w:val="000000"/>
          <w:sz w:val="24"/>
          <w:szCs w:val="24"/>
          <w:highlight w:val="none"/>
          <w:lang w:eastAsia="zh-CN"/>
        </w:rPr>
        <w:t xml:space="preserve">（专指收集、捡拾垃圾人员，不含管理人员）</w:t>
      </w:r>
      <w:r>
        <w:rPr>
          <w:rFonts w:hint="eastAsia" w:ascii="宋体" w:hAnsi="宋体" w:eastAsia="宋体" w:cs="宋体"/>
          <w:color w:val="000000"/>
          <w:sz w:val="24"/>
          <w:szCs w:val="24"/>
          <w:highlight w:val="none"/>
        </w:rPr>
        <w:t xml:space="preserve">人数不得低于</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须提供承诺函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，并按照招标方核定的各村人数配备到位，各村保洁员人数不得低于核定数</w:t>
      </w:r>
      <w:r>
        <w:rPr>
          <w:rFonts w:hint="eastAsia" w:ascii="宋体" w:hAnsi="宋体" w:eastAsia="宋体" w:cs="宋体"/>
          <w:color w:val="000000"/>
          <w:sz w:val="24"/>
          <w:szCs w:val="24"/>
          <w:highlight w:val="none"/>
          <w:lang w:eastAsia="zh-CN"/>
        </w:rPr>
        <w:t xml:space="preserve">（每</w:t>
      </w:r>
      <w:r>
        <w:rPr>
          <w:rFonts w:hint="eastAsia" w:ascii="宋体" w:hAnsi="宋体" w:eastAsia="宋体" w:cs="宋体"/>
          <w:color w:val="000000"/>
          <w:sz w:val="24"/>
          <w:szCs w:val="24"/>
          <w:highlight w:val="none"/>
          <w:lang w:val="en-US" w:eastAsia="zh-CN"/>
        </w:rPr>
        <w:t xml:space="preserve">600人配备一名保洁员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。一线保洁员</w:t>
      </w:r>
      <w:r>
        <w:rPr>
          <w:rFonts w:hint="eastAsia" w:ascii="宋体" w:hAnsi="宋体" w:eastAsia="宋体" w:cs="宋体"/>
          <w:color w:val="000000"/>
          <w:sz w:val="24"/>
          <w:szCs w:val="24"/>
          <w:highlight w:val="none"/>
          <w:lang w:eastAsia="zh-CN"/>
        </w:rPr>
        <w:t xml:space="preserve">需</w:t>
      </w:r>
      <w:r>
        <w:rPr>
          <w:rFonts w:hint="eastAsia" w:ascii="宋体" w:hAnsi="宋体" w:eastAsia="宋体" w:cs="宋体"/>
          <w:color w:val="000000"/>
          <w:sz w:val="24"/>
          <w:szCs w:val="24"/>
          <w:highlight w:val="none"/>
        </w:rPr>
        <w:t xml:space="preserve">配备四分类电瓶收集车</w:t>
      </w:r>
      <w:r>
        <w:rPr>
          <w:rFonts w:hint="eastAsia" w:ascii="宋体" w:hAnsi="宋体" w:eastAsia="宋体" w:cs="宋体"/>
          <w:color w:val="000000"/>
          <w:sz w:val="24"/>
          <w:szCs w:val="24"/>
          <w:highlight w:val="none"/>
          <w:lang w:eastAsia="zh-CN"/>
        </w:rPr>
        <w:t xml:space="preserve">（并缴纳第三者责任险）。</w:t>
      </w:r>
      <w:r>
        <w:rPr>
          <w:rFonts w:hint="eastAsia" w:ascii="宋体" w:hAnsi="宋体" w:eastAsia="宋体"/>
          <w:color w:val="0000ff"/>
          <w:sz w:val="24"/>
          <w:highlight w:val="yellow"/>
          <w:lang w:eastAsia="zh-CN"/>
        </w:rPr>
      </w:r>
      <w:r/>
    </w:p>
    <w:tbl>
      <w:tblPr>
        <w:tblW w:w="7981"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956"/>
        <w:gridCol w:w="2150"/>
        <w:gridCol w:w="2875"/>
      </w:tblGrid>
      <w:tr>
        <w:trPr>
          <w:trHeight w:val="300"/>
        </w:trPr>
        <w:tc>
          <w:tcPr>
            <w:gridSpan w:val="3"/>
            <w:tcW w:w="7981" w:type="dxa"/>
            <w:vAlign w:val="center"/>
            <w:textDirection w:val="lrTb"/>
            <w:noWrap/>
          </w:tcPr>
          <w:p>
            <w:pPr>
              <w:pStyle w:val="793"/>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各村人口情况表</w:t>
            </w:r>
            <w:r>
              <w:rPr>
                <w:rFonts w:hint="eastAsia" w:ascii="宋体" w:hAnsi="宋体" w:eastAsia="宋体" w:cs="宋体"/>
                <w:b/>
                <w:bCs/>
                <w:i w:val="0"/>
                <w:iCs w:val="0"/>
                <w:color w:val="000000"/>
                <w:sz w:val="21"/>
                <w:szCs w:val="21"/>
                <w:u w:val="none"/>
              </w:rPr>
            </w:r>
            <w:r/>
          </w:p>
        </w:tc>
      </w:tr>
      <w:tr>
        <w:trPr>
          <w:trHeight w:val="300"/>
        </w:trPr>
        <w:tc>
          <w:tcPr>
            <w:tcW w:w="2956"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地区名称</w:t>
            </w:r>
            <w:r>
              <w:rPr>
                <w:rFonts w:hint="eastAsia" w:ascii="宋体" w:hAnsi="宋体" w:eastAsia="宋体" w:cs="宋体"/>
                <w:i w:val="0"/>
                <w:iCs w:val="0"/>
                <w:color w:val="000000"/>
                <w:sz w:val="21"/>
                <w:szCs w:val="21"/>
                <w:u w:val="none"/>
              </w:rPr>
            </w:r>
            <w:r/>
          </w:p>
        </w:tc>
        <w:tc>
          <w:tcPr>
            <w:tcW w:w="2150"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总户数</w:t>
            </w:r>
            <w:r>
              <w:rPr>
                <w:rFonts w:hint="eastAsia" w:ascii="宋体" w:hAnsi="宋体" w:eastAsia="宋体" w:cs="宋体"/>
                <w:i w:val="0"/>
                <w:iCs w:val="0"/>
                <w:color w:val="000000"/>
                <w:sz w:val="21"/>
                <w:szCs w:val="21"/>
                <w:u w:val="none"/>
              </w:rPr>
            </w:r>
            <w:r/>
          </w:p>
        </w:tc>
        <w:tc>
          <w:tcPr>
            <w:tcW w:w="2875"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总人口</w:t>
            </w:r>
            <w:r>
              <w:rPr>
                <w:rFonts w:hint="eastAsia" w:ascii="宋体" w:hAnsi="宋体" w:eastAsia="宋体" w:cs="宋体"/>
                <w:i w:val="0"/>
                <w:iCs w:val="0"/>
                <w:color w:val="000000"/>
                <w:sz w:val="21"/>
                <w:szCs w:val="21"/>
                <w:u w:val="none"/>
              </w:rPr>
            </w:r>
            <w:r/>
          </w:p>
        </w:tc>
      </w:tr>
      <w:tr>
        <w:trPr>
          <w:trHeight w:val="300"/>
        </w:trPr>
        <w:tc>
          <w:tcPr>
            <w:tcW w:w="2956"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  计</w:t>
            </w:r>
            <w:r>
              <w:rPr>
                <w:rFonts w:hint="eastAsia" w:ascii="宋体" w:hAnsi="宋体" w:eastAsia="宋体" w:cs="宋体"/>
                <w:i w:val="0"/>
                <w:iCs w:val="0"/>
                <w:color w:val="000000"/>
                <w:sz w:val="21"/>
                <w:szCs w:val="21"/>
                <w:u w:val="none"/>
              </w:rPr>
            </w:r>
            <w:r/>
          </w:p>
        </w:tc>
        <w:tc>
          <w:tcPr>
            <w:tcW w:w="2150"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19490</w:t>
            </w:r>
            <w:r>
              <w:rPr>
                <w:rFonts w:hint="eastAsia" w:ascii="宋体" w:hAnsi="宋体" w:eastAsia="宋体" w:cs="宋体"/>
                <w:i w:val="0"/>
                <w:iCs w:val="0"/>
                <w:color w:val="000000"/>
                <w:sz w:val="21"/>
                <w:szCs w:val="21"/>
                <w:u w:val="none"/>
              </w:rPr>
            </w:r>
            <w:r/>
          </w:p>
        </w:tc>
        <w:tc>
          <w:tcPr>
            <w:tcW w:w="2875"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54182</w:t>
            </w:r>
            <w:r>
              <w:rPr>
                <w:rFonts w:hint="eastAsia" w:ascii="宋体" w:hAnsi="宋体" w:eastAsia="宋体" w:cs="宋体"/>
                <w:i w:val="0"/>
                <w:iCs w:val="0"/>
                <w:color w:val="000000"/>
                <w:sz w:val="21"/>
                <w:szCs w:val="21"/>
                <w:u w:val="none"/>
              </w:rPr>
            </w:r>
            <w:r/>
          </w:p>
        </w:tc>
      </w:tr>
      <w:tr>
        <w:trPr>
          <w:trHeight w:val="300"/>
        </w:trPr>
        <w:tc>
          <w:tcPr>
            <w:tcW w:w="2956"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茗海社区居委会</w:t>
            </w:r>
            <w:r>
              <w:rPr>
                <w:rFonts w:hint="eastAsia" w:ascii="宋体" w:hAnsi="宋体" w:eastAsia="宋体" w:cs="宋体"/>
                <w:i w:val="0"/>
                <w:iCs w:val="0"/>
                <w:color w:val="000000"/>
                <w:sz w:val="21"/>
                <w:szCs w:val="21"/>
                <w:u w:val="none"/>
              </w:rPr>
            </w:r>
            <w:r/>
          </w:p>
        </w:tc>
        <w:tc>
          <w:tcPr>
            <w:tcW w:w="2150"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4035</w:t>
            </w:r>
            <w:r>
              <w:rPr>
                <w:rFonts w:hint="eastAsia" w:ascii="宋体" w:hAnsi="宋体" w:eastAsia="宋体" w:cs="宋体"/>
                <w:i w:val="0"/>
                <w:iCs w:val="0"/>
                <w:color w:val="000000"/>
                <w:sz w:val="21"/>
                <w:szCs w:val="21"/>
                <w:u w:val="none"/>
              </w:rPr>
            </w:r>
            <w:r/>
          </w:p>
        </w:tc>
        <w:tc>
          <w:tcPr>
            <w:tcW w:w="2875"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9010</w:t>
            </w:r>
            <w:r>
              <w:rPr>
                <w:rFonts w:hint="eastAsia" w:ascii="宋体" w:hAnsi="宋体" w:eastAsia="宋体" w:cs="宋体"/>
                <w:i w:val="0"/>
                <w:iCs w:val="0"/>
                <w:color w:val="000000"/>
                <w:sz w:val="21"/>
                <w:szCs w:val="21"/>
                <w:u w:val="none"/>
              </w:rPr>
            </w:r>
            <w:r/>
          </w:p>
        </w:tc>
      </w:tr>
      <w:tr>
        <w:trPr>
          <w:trHeight w:val="300"/>
        </w:trPr>
        <w:tc>
          <w:tcPr>
            <w:tcW w:w="2956"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港头村委会</w:t>
            </w:r>
            <w:r>
              <w:rPr>
                <w:rFonts w:hint="eastAsia" w:ascii="宋体" w:hAnsi="宋体" w:eastAsia="宋体" w:cs="宋体"/>
                <w:i w:val="0"/>
                <w:iCs w:val="0"/>
                <w:color w:val="000000"/>
                <w:sz w:val="21"/>
                <w:szCs w:val="21"/>
                <w:u w:val="none"/>
              </w:rPr>
            </w:r>
            <w:r/>
          </w:p>
        </w:tc>
        <w:tc>
          <w:tcPr>
            <w:tcW w:w="2150"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1354</w:t>
            </w:r>
            <w:r>
              <w:rPr>
                <w:rFonts w:hint="eastAsia" w:ascii="宋体" w:hAnsi="宋体" w:eastAsia="宋体" w:cs="宋体"/>
                <w:i w:val="0"/>
                <w:iCs w:val="0"/>
                <w:color w:val="000000"/>
                <w:sz w:val="21"/>
                <w:szCs w:val="21"/>
                <w:u w:val="none"/>
              </w:rPr>
            </w:r>
            <w:r/>
          </w:p>
        </w:tc>
        <w:tc>
          <w:tcPr>
            <w:tcW w:w="2875"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3655</w:t>
            </w:r>
            <w:r>
              <w:rPr>
                <w:rFonts w:hint="eastAsia" w:ascii="宋体" w:hAnsi="宋体" w:eastAsia="宋体" w:cs="宋体"/>
                <w:i w:val="0"/>
                <w:iCs w:val="0"/>
                <w:color w:val="000000"/>
                <w:sz w:val="21"/>
                <w:szCs w:val="21"/>
                <w:u w:val="none"/>
              </w:rPr>
            </w:r>
            <w:r/>
          </w:p>
        </w:tc>
      </w:tr>
      <w:tr>
        <w:trPr>
          <w:trHeight w:val="300"/>
        </w:trPr>
        <w:tc>
          <w:tcPr>
            <w:tcW w:w="2956"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兴镇村委会</w:t>
            </w:r>
            <w:r>
              <w:rPr>
                <w:rFonts w:hint="eastAsia" w:ascii="宋体" w:hAnsi="宋体" w:eastAsia="宋体" w:cs="宋体"/>
                <w:i w:val="0"/>
                <w:iCs w:val="0"/>
                <w:color w:val="000000"/>
                <w:sz w:val="21"/>
                <w:szCs w:val="21"/>
                <w:u w:val="none"/>
              </w:rPr>
            </w:r>
            <w:r/>
          </w:p>
        </w:tc>
        <w:tc>
          <w:tcPr>
            <w:tcW w:w="2150"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1199</w:t>
            </w:r>
            <w:r>
              <w:rPr>
                <w:rFonts w:hint="eastAsia" w:ascii="宋体" w:hAnsi="宋体" w:eastAsia="宋体" w:cs="宋体"/>
                <w:i w:val="0"/>
                <w:iCs w:val="0"/>
                <w:color w:val="000000"/>
                <w:sz w:val="21"/>
                <w:szCs w:val="21"/>
                <w:u w:val="none"/>
              </w:rPr>
            </w:r>
            <w:r/>
          </w:p>
        </w:tc>
        <w:tc>
          <w:tcPr>
            <w:tcW w:w="2875"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3860</w:t>
            </w:r>
            <w:r>
              <w:rPr>
                <w:rFonts w:hint="eastAsia" w:ascii="宋体" w:hAnsi="宋体" w:eastAsia="宋体" w:cs="宋体"/>
                <w:i w:val="0"/>
                <w:iCs w:val="0"/>
                <w:color w:val="000000"/>
                <w:sz w:val="21"/>
                <w:szCs w:val="21"/>
                <w:u w:val="none"/>
              </w:rPr>
            </w:r>
            <w:r/>
          </w:p>
        </w:tc>
      </w:tr>
      <w:tr>
        <w:trPr>
          <w:trHeight w:val="300"/>
        </w:trPr>
        <w:tc>
          <w:tcPr>
            <w:tcW w:w="2956"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江安村委会</w:t>
            </w:r>
            <w:r>
              <w:rPr>
                <w:rFonts w:hint="eastAsia" w:ascii="宋体" w:hAnsi="宋体" w:eastAsia="宋体" w:cs="宋体"/>
                <w:i w:val="0"/>
                <w:iCs w:val="0"/>
                <w:color w:val="000000"/>
                <w:sz w:val="21"/>
                <w:szCs w:val="21"/>
                <w:u w:val="none"/>
              </w:rPr>
            </w:r>
            <w:r/>
          </w:p>
        </w:tc>
        <w:tc>
          <w:tcPr>
            <w:tcW w:w="2150"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902</w:t>
            </w:r>
            <w:r>
              <w:rPr>
                <w:rFonts w:hint="eastAsia" w:ascii="宋体" w:hAnsi="宋体" w:eastAsia="宋体" w:cs="宋体"/>
                <w:i w:val="0"/>
                <w:iCs w:val="0"/>
                <w:color w:val="000000"/>
                <w:sz w:val="21"/>
                <w:szCs w:val="21"/>
                <w:u w:val="none"/>
              </w:rPr>
            </w:r>
            <w:r/>
          </w:p>
        </w:tc>
        <w:tc>
          <w:tcPr>
            <w:tcW w:w="2875"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2673</w:t>
            </w:r>
            <w:r>
              <w:rPr>
                <w:rFonts w:hint="eastAsia" w:ascii="宋体" w:hAnsi="宋体" w:eastAsia="宋体" w:cs="宋体"/>
                <w:i w:val="0"/>
                <w:iCs w:val="0"/>
                <w:color w:val="000000"/>
                <w:sz w:val="21"/>
                <w:szCs w:val="21"/>
                <w:u w:val="none"/>
              </w:rPr>
            </w:r>
            <w:r/>
          </w:p>
        </w:tc>
      </w:tr>
      <w:tr>
        <w:trPr>
          <w:trHeight w:val="300"/>
        </w:trPr>
        <w:tc>
          <w:tcPr>
            <w:tcW w:w="2956"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双港村委会</w:t>
            </w:r>
            <w:r>
              <w:rPr>
                <w:rFonts w:hint="eastAsia" w:ascii="宋体" w:hAnsi="宋体" w:eastAsia="宋体" w:cs="宋体"/>
                <w:i w:val="0"/>
                <w:iCs w:val="0"/>
                <w:color w:val="000000"/>
                <w:sz w:val="21"/>
                <w:szCs w:val="21"/>
                <w:u w:val="none"/>
              </w:rPr>
            </w:r>
            <w:r/>
          </w:p>
        </w:tc>
        <w:tc>
          <w:tcPr>
            <w:tcW w:w="2150"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1125</w:t>
            </w:r>
            <w:r>
              <w:rPr>
                <w:rFonts w:hint="eastAsia" w:ascii="宋体" w:hAnsi="宋体" w:eastAsia="宋体" w:cs="宋体"/>
                <w:i w:val="0"/>
                <w:iCs w:val="0"/>
                <w:color w:val="000000"/>
                <w:sz w:val="21"/>
                <w:szCs w:val="21"/>
                <w:u w:val="none"/>
              </w:rPr>
            </w:r>
            <w:r/>
          </w:p>
        </w:tc>
        <w:tc>
          <w:tcPr>
            <w:tcW w:w="2875"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3182</w:t>
            </w:r>
            <w:r>
              <w:rPr>
                <w:rFonts w:hint="eastAsia" w:ascii="宋体" w:hAnsi="宋体" w:eastAsia="宋体" w:cs="宋体"/>
                <w:i w:val="0"/>
                <w:iCs w:val="0"/>
                <w:color w:val="000000"/>
                <w:sz w:val="21"/>
                <w:szCs w:val="21"/>
                <w:u w:val="none"/>
              </w:rPr>
            </w:r>
            <w:r/>
          </w:p>
        </w:tc>
      </w:tr>
      <w:tr>
        <w:trPr>
          <w:trHeight w:val="300"/>
        </w:trPr>
        <w:tc>
          <w:tcPr>
            <w:tcW w:w="2956"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浒零村委会</w:t>
            </w:r>
            <w:r>
              <w:rPr>
                <w:rFonts w:hint="eastAsia" w:ascii="宋体" w:hAnsi="宋体" w:eastAsia="宋体" w:cs="宋体"/>
                <w:i w:val="0"/>
                <w:iCs w:val="0"/>
                <w:color w:val="000000"/>
                <w:sz w:val="21"/>
                <w:szCs w:val="21"/>
                <w:u w:val="none"/>
              </w:rPr>
            </w:r>
            <w:r/>
          </w:p>
        </w:tc>
        <w:tc>
          <w:tcPr>
            <w:tcW w:w="2150"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1345</w:t>
            </w:r>
            <w:r>
              <w:rPr>
                <w:rFonts w:hint="eastAsia" w:ascii="宋体" w:hAnsi="宋体" w:eastAsia="宋体" w:cs="宋体"/>
                <w:i w:val="0"/>
                <w:iCs w:val="0"/>
                <w:color w:val="000000"/>
                <w:sz w:val="21"/>
                <w:szCs w:val="21"/>
                <w:u w:val="none"/>
              </w:rPr>
            </w:r>
            <w:r/>
          </w:p>
        </w:tc>
        <w:tc>
          <w:tcPr>
            <w:tcW w:w="2875"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3454</w:t>
            </w:r>
            <w:r>
              <w:rPr>
                <w:rFonts w:hint="eastAsia" w:ascii="宋体" w:hAnsi="宋体" w:eastAsia="宋体" w:cs="宋体"/>
                <w:i w:val="0"/>
                <w:iCs w:val="0"/>
                <w:color w:val="000000"/>
                <w:sz w:val="21"/>
                <w:szCs w:val="21"/>
                <w:u w:val="none"/>
              </w:rPr>
            </w:r>
            <w:r/>
          </w:p>
        </w:tc>
      </w:tr>
      <w:tr>
        <w:trPr>
          <w:trHeight w:val="300"/>
        </w:trPr>
        <w:tc>
          <w:tcPr>
            <w:tcW w:w="2956"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竹园村委会</w:t>
            </w:r>
            <w:r>
              <w:rPr>
                <w:rFonts w:hint="eastAsia" w:ascii="宋体" w:hAnsi="宋体" w:eastAsia="宋体" w:cs="宋体"/>
                <w:i w:val="0"/>
                <w:iCs w:val="0"/>
                <w:color w:val="000000"/>
                <w:sz w:val="21"/>
                <w:szCs w:val="21"/>
                <w:u w:val="none"/>
              </w:rPr>
            </w:r>
            <w:r/>
          </w:p>
        </w:tc>
        <w:tc>
          <w:tcPr>
            <w:tcW w:w="2150"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936</w:t>
            </w:r>
            <w:r>
              <w:rPr>
                <w:rFonts w:hint="eastAsia" w:ascii="宋体" w:hAnsi="宋体" w:eastAsia="宋体" w:cs="宋体"/>
                <w:i w:val="0"/>
                <w:iCs w:val="0"/>
                <w:color w:val="000000"/>
                <w:sz w:val="21"/>
                <w:szCs w:val="21"/>
                <w:u w:val="none"/>
              </w:rPr>
            </w:r>
            <w:r/>
          </w:p>
        </w:tc>
        <w:tc>
          <w:tcPr>
            <w:tcW w:w="2875"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2704</w:t>
            </w:r>
            <w:r>
              <w:rPr>
                <w:rFonts w:hint="eastAsia" w:ascii="宋体" w:hAnsi="宋体" w:eastAsia="宋体" w:cs="宋体"/>
                <w:i w:val="0"/>
                <w:iCs w:val="0"/>
                <w:color w:val="000000"/>
                <w:sz w:val="21"/>
                <w:szCs w:val="21"/>
                <w:u w:val="none"/>
              </w:rPr>
            </w:r>
            <w:r/>
          </w:p>
        </w:tc>
      </w:tr>
      <w:tr>
        <w:trPr>
          <w:trHeight w:val="300"/>
        </w:trPr>
        <w:tc>
          <w:tcPr>
            <w:tcW w:w="2956"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新庄村委会</w:t>
            </w:r>
            <w:r>
              <w:rPr>
                <w:rFonts w:hint="eastAsia" w:ascii="宋体" w:hAnsi="宋体" w:eastAsia="宋体" w:cs="宋体"/>
                <w:i w:val="0"/>
                <w:iCs w:val="0"/>
                <w:color w:val="000000"/>
                <w:sz w:val="21"/>
                <w:szCs w:val="21"/>
                <w:u w:val="none"/>
              </w:rPr>
            </w:r>
            <w:r/>
          </w:p>
        </w:tc>
        <w:tc>
          <w:tcPr>
            <w:tcW w:w="2150"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1464</w:t>
            </w:r>
            <w:r>
              <w:rPr>
                <w:rFonts w:hint="eastAsia" w:ascii="宋体" w:hAnsi="宋体" w:eastAsia="宋体" w:cs="宋体"/>
                <w:i w:val="0"/>
                <w:iCs w:val="0"/>
                <w:color w:val="000000"/>
                <w:sz w:val="21"/>
                <w:szCs w:val="21"/>
                <w:u w:val="none"/>
              </w:rPr>
            </w:r>
            <w:r/>
          </w:p>
        </w:tc>
        <w:tc>
          <w:tcPr>
            <w:tcW w:w="2875"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4408</w:t>
            </w:r>
            <w:r>
              <w:rPr>
                <w:rFonts w:hint="eastAsia" w:ascii="宋体" w:hAnsi="宋体" w:eastAsia="宋体" w:cs="宋体"/>
                <w:i w:val="0"/>
                <w:iCs w:val="0"/>
                <w:color w:val="000000"/>
                <w:sz w:val="21"/>
                <w:szCs w:val="21"/>
                <w:u w:val="none"/>
              </w:rPr>
            </w:r>
            <w:r/>
          </w:p>
        </w:tc>
      </w:tr>
      <w:tr>
        <w:trPr>
          <w:trHeight w:val="300"/>
        </w:trPr>
        <w:tc>
          <w:tcPr>
            <w:tcW w:w="2956"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大窑村委会</w:t>
            </w:r>
            <w:r>
              <w:rPr>
                <w:rFonts w:hint="eastAsia" w:ascii="宋体" w:hAnsi="宋体" w:eastAsia="宋体" w:cs="宋体"/>
                <w:i w:val="0"/>
                <w:iCs w:val="0"/>
                <w:color w:val="000000"/>
                <w:sz w:val="21"/>
                <w:szCs w:val="21"/>
                <w:u w:val="none"/>
              </w:rPr>
            </w:r>
            <w:r/>
          </w:p>
        </w:tc>
        <w:tc>
          <w:tcPr>
            <w:tcW w:w="2150"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w:t>
            </w:r>
            <w:r>
              <w:rPr>
                <w:rFonts w:hint="eastAsia" w:ascii="宋体" w:hAnsi="宋体" w:eastAsia="宋体" w:cs="宋体"/>
                <w:i w:val="0"/>
                <w:iCs w:val="0"/>
                <w:color w:val="000000"/>
                <w:sz w:val="21"/>
                <w:szCs w:val="21"/>
                <w:u w:val="none"/>
              </w:rPr>
            </w:r>
            <w:r/>
          </w:p>
        </w:tc>
        <w:tc>
          <w:tcPr>
            <w:tcW w:w="2875"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2571</w:t>
            </w:r>
            <w:r>
              <w:rPr>
                <w:rFonts w:hint="eastAsia" w:ascii="宋体" w:hAnsi="宋体" w:eastAsia="宋体" w:cs="宋体"/>
                <w:i w:val="0"/>
                <w:iCs w:val="0"/>
                <w:color w:val="000000"/>
                <w:sz w:val="21"/>
                <w:szCs w:val="21"/>
                <w:u w:val="none"/>
              </w:rPr>
            </w:r>
            <w:r/>
          </w:p>
        </w:tc>
      </w:tr>
      <w:tr>
        <w:trPr>
          <w:trHeight w:val="300"/>
        </w:trPr>
        <w:tc>
          <w:tcPr>
            <w:tcW w:w="2956"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兴凌村委会</w:t>
            </w:r>
            <w:r>
              <w:rPr>
                <w:rFonts w:hint="eastAsia" w:ascii="宋体" w:hAnsi="宋体" w:eastAsia="宋体" w:cs="宋体"/>
                <w:i w:val="0"/>
                <w:iCs w:val="0"/>
                <w:color w:val="000000"/>
                <w:sz w:val="21"/>
                <w:szCs w:val="21"/>
                <w:u w:val="none"/>
              </w:rPr>
            </w:r>
            <w:r/>
          </w:p>
        </w:tc>
        <w:tc>
          <w:tcPr>
            <w:tcW w:w="2150"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905</w:t>
            </w:r>
            <w:r>
              <w:rPr>
                <w:rFonts w:hint="eastAsia" w:ascii="宋体" w:hAnsi="宋体" w:eastAsia="宋体" w:cs="宋体"/>
                <w:i w:val="0"/>
                <w:iCs w:val="0"/>
                <w:color w:val="000000"/>
                <w:sz w:val="21"/>
                <w:szCs w:val="21"/>
                <w:u w:val="none"/>
              </w:rPr>
            </w:r>
            <w:r/>
          </w:p>
        </w:tc>
        <w:tc>
          <w:tcPr>
            <w:tcW w:w="2875"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2784</w:t>
            </w:r>
            <w:r>
              <w:rPr>
                <w:rFonts w:hint="eastAsia" w:ascii="宋体" w:hAnsi="宋体" w:eastAsia="宋体" w:cs="宋体"/>
                <w:i w:val="0"/>
                <w:iCs w:val="0"/>
                <w:color w:val="000000"/>
                <w:sz w:val="21"/>
                <w:szCs w:val="21"/>
                <w:u w:val="none"/>
              </w:rPr>
            </w:r>
            <w:r/>
          </w:p>
        </w:tc>
      </w:tr>
      <w:tr>
        <w:trPr>
          <w:trHeight w:val="300"/>
        </w:trPr>
        <w:tc>
          <w:tcPr>
            <w:tcW w:w="2956"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杨堡村委会</w:t>
            </w:r>
            <w:r>
              <w:rPr>
                <w:rFonts w:hint="eastAsia" w:ascii="宋体" w:hAnsi="宋体" w:eastAsia="宋体" w:cs="宋体"/>
                <w:i w:val="0"/>
                <w:iCs w:val="0"/>
                <w:color w:val="000000"/>
                <w:sz w:val="21"/>
                <w:szCs w:val="21"/>
                <w:u w:val="none"/>
              </w:rPr>
            </w:r>
            <w:r/>
          </w:p>
        </w:tc>
        <w:tc>
          <w:tcPr>
            <w:tcW w:w="2150"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1068</w:t>
            </w:r>
            <w:r>
              <w:rPr>
                <w:rFonts w:hint="eastAsia" w:ascii="宋体" w:hAnsi="宋体" w:eastAsia="宋体" w:cs="宋体"/>
                <w:i w:val="0"/>
                <w:iCs w:val="0"/>
                <w:color w:val="000000"/>
                <w:sz w:val="21"/>
                <w:szCs w:val="21"/>
                <w:u w:val="none"/>
              </w:rPr>
            </w:r>
            <w:r/>
          </w:p>
        </w:tc>
        <w:tc>
          <w:tcPr>
            <w:tcW w:w="2875"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3279</w:t>
            </w:r>
            <w:r>
              <w:rPr>
                <w:rFonts w:hint="eastAsia" w:ascii="宋体" w:hAnsi="宋体" w:eastAsia="宋体" w:cs="宋体"/>
                <w:i w:val="0"/>
                <w:iCs w:val="0"/>
                <w:color w:val="000000"/>
                <w:sz w:val="21"/>
                <w:szCs w:val="21"/>
                <w:u w:val="none"/>
              </w:rPr>
            </w:r>
            <w:r/>
          </w:p>
        </w:tc>
      </w:tr>
      <w:tr>
        <w:trPr>
          <w:trHeight w:val="300"/>
        </w:trPr>
        <w:tc>
          <w:tcPr>
            <w:tcW w:w="2956"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三星村委会</w:t>
            </w:r>
            <w:r>
              <w:rPr>
                <w:rFonts w:hint="eastAsia" w:ascii="宋体" w:hAnsi="宋体" w:eastAsia="宋体" w:cs="宋体"/>
                <w:i w:val="0"/>
                <w:iCs w:val="0"/>
                <w:color w:val="000000"/>
                <w:sz w:val="21"/>
                <w:szCs w:val="21"/>
                <w:u w:val="none"/>
              </w:rPr>
            </w:r>
            <w:r/>
          </w:p>
        </w:tc>
        <w:tc>
          <w:tcPr>
            <w:tcW w:w="2150"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1869</w:t>
            </w:r>
            <w:r>
              <w:rPr>
                <w:rFonts w:hint="eastAsia" w:ascii="宋体" w:hAnsi="宋体" w:eastAsia="宋体" w:cs="宋体"/>
                <w:i w:val="0"/>
                <w:iCs w:val="0"/>
                <w:color w:val="000000"/>
                <w:sz w:val="21"/>
                <w:szCs w:val="21"/>
                <w:u w:val="none"/>
              </w:rPr>
            </w:r>
            <w:r/>
          </w:p>
        </w:tc>
        <w:tc>
          <w:tcPr>
            <w:tcW w:w="2875"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5515</w:t>
            </w:r>
            <w:r>
              <w:rPr>
                <w:rFonts w:hint="eastAsia" w:ascii="宋体" w:hAnsi="宋体" w:eastAsia="宋体" w:cs="宋体"/>
                <w:i w:val="0"/>
                <w:iCs w:val="0"/>
                <w:color w:val="000000"/>
                <w:sz w:val="21"/>
                <w:szCs w:val="21"/>
                <w:u w:val="none"/>
              </w:rPr>
            </w:r>
            <w:r/>
          </w:p>
        </w:tc>
      </w:tr>
      <w:tr>
        <w:trPr>
          <w:trHeight w:val="300"/>
        </w:trPr>
        <w:tc>
          <w:tcPr>
            <w:tcW w:w="2956"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兴灶村委会</w:t>
            </w:r>
            <w:r>
              <w:rPr>
                <w:rFonts w:hint="eastAsia" w:ascii="宋体" w:hAnsi="宋体" w:eastAsia="宋体" w:cs="宋体"/>
                <w:i w:val="0"/>
                <w:iCs w:val="0"/>
                <w:color w:val="000000"/>
                <w:sz w:val="21"/>
                <w:szCs w:val="21"/>
                <w:u w:val="none"/>
              </w:rPr>
            </w:r>
            <w:r/>
          </w:p>
        </w:tc>
        <w:tc>
          <w:tcPr>
            <w:tcW w:w="2150"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713</w:t>
            </w:r>
            <w:r>
              <w:rPr>
                <w:rFonts w:hint="eastAsia" w:ascii="宋体" w:hAnsi="宋体" w:eastAsia="宋体" w:cs="宋体"/>
                <w:i w:val="0"/>
                <w:iCs w:val="0"/>
                <w:color w:val="000000"/>
                <w:sz w:val="21"/>
                <w:szCs w:val="21"/>
                <w:u w:val="none"/>
              </w:rPr>
            </w:r>
            <w:r/>
          </w:p>
        </w:tc>
        <w:tc>
          <w:tcPr>
            <w:tcW w:w="2875"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2097</w:t>
            </w:r>
            <w:r>
              <w:rPr>
                <w:rFonts w:hint="eastAsia" w:ascii="宋体" w:hAnsi="宋体" w:eastAsia="宋体" w:cs="宋体"/>
                <w:i w:val="0"/>
                <w:iCs w:val="0"/>
                <w:color w:val="000000"/>
                <w:sz w:val="21"/>
                <w:szCs w:val="21"/>
                <w:u w:val="none"/>
              </w:rPr>
            </w:r>
            <w:r/>
          </w:p>
        </w:tc>
      </w:tr>
      <w:tr>
        <w:trPr>
          <w:trHeight w:val="300"/>
        </w:trPr>
        <w:tc>
          <w:tcPr>
            <w:tcW w:w="2956"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栟南村委会</w:t>
            </w:r>
            <w:r>
              <w:rPr>
                <w:rFonts w:hint="eastAsia" w:ascii="宋体" w:hAnsi="宋体" w:eastAsia="宋体" w:cs="宋体"/>
                <w:i w:val="0"/>
                <w:iCs w:val="0"/>
                <w:color w:val="000000"/>
                <w:sz w:val="21"/>
                <w:szCs w:val="21"/>
                <w:u w:val="none"/>
              </w:rPr>
            </w:r>
            <w:r/>
          </w:p>
        </w:tc>
        <w:tc>
          <w:tcPr>
            <w:tcW w:w="2150"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959</w:t>
            </w:r>
            <w:r>
              <w:rPr>
                <w:rFonts w:hint="eastAsia" w:ascii="宋体" w:hAnsi="宋体" w:eastAsia="宋体" w:cs="宋体"/>
                <w:i w:val="0"/>
                <w:iCs w:val="0"/>
                <w:color w:val="000000"/>
                <w:sz w:val="21"/>
                <w:szCs w:val="21"/>
                <w:u w:val="none"/>
              </w:rPr>
            </w:r>
            <w:r/>
          </w:p>
        </w:tc>
        <w:tc>
          <w:tcPr>
            <w:tcW w:w="2875"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2733</w:t>
            </w:r>
            <w:r>
              <w:rPr>
                <w:rFonts w:hint="eastAsia" w:ascii="宋体" w:hAnsi="宋体" w:eastAsia="宋体" w:cs="宋体"/>
                <w:i w:val="0"/>
                <w:iCs w:val="0"/>
                <w:color w:val="000000"/>
                <w:sz w:val="21"/>
                <w:szCs w:val="21"/>
                <w:u w:val="none"/>
              </w:rPr>
            </w:r>
            <w:r/>
          </w:p>
        </w:tc>
      </w:tr>
      <w:tr>
        <w:trPr>
          <w:trHeight w:val="300"/>
        </w:trPr>
        <w:tc>
          <w:tcPr>
            <w:tcW w:w="2956"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陈湾村委会</w:t>
            </w:r>
            <w:r>
              <w:rPr>
                <w:rFonts w:hint="eastAsia" w:ascii="宋体" w:hAnsi="宋体" w:eastAsia="宋体" w:cs="宋体"/>
                <w:i w:val="0"/>
                <w:iCs w:val="0"/>
                <w:color w:val="000000"/>
                <w:sz w:val="21"/>
                <w:szCs w:val="21"/>
                <w:u w:val="none"/>
              </w:rPr>
            </w:r>
            <w:r/>
          </w:p>
        </w:tc>
        <w:tc>
          <w:tcPr>
            <w:tcW w:w="2150"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766</w:t>
            </w:r>
            <w:r>
              <w:rPr>
                <w:rFonts w:hint="eastAsia" w:ascii="宋体" w:hAnsi="宋体" w:eastAsia="宋体" w:cs="宋体"/>
                <w:i w:val="0"/>
                <w:iCs w:val="0"/>
                <w:color w:val="000000"/>
                <w:sz w:val="21"/>
                <w:szCs w:val="21"/>
                <w:u w:val="none"/>
              </w:rPr>
            </w:r>
            <w:r/>
          </w:p>
        </w:tc>
        <w:tc>
          <w:tcPr>
            <w:tcW w:w="2875"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2257</w:t>
            </w:r>
            <w:r>
              <w:rPr>
                <w:rFonts w:hint="eastAsia" w:ascii="宋体" w:hAnsi="宋体" w:eastAsia="宋体" w:cs="宋体"/>
                <w:i w:val="0"/>
                <w:iCs w:val="0"/>
                <w:color w:val="000000"/>
                <w:sz w:val="21"/>
                <w:szCs w:val="21"/>
                <w:u w:val="none"/>
              </w:rPr>
            </w:r>
            <w:r/>
          </w:p>
        </w:tc>
      </w:tr>
    </w:tbl>
    <w:p>
      <w:pPr>
        <w:pStyle w:val="799"/>
        <w:rPr>
          <w:rFonts w:hint="eastAsia"/>
        </w:rPr>
      </w:pPr>
      <w:r>
        <w:rPr>
          <w:rFonts w:hint="eastAsia"/>
        </w:rPr>
      </w:r>
      <w:r/>
    </w:p>
    <w:p>
      <w:pPr>
        <w:pStyle w:val="793"/>
        <w:ind w:firstLine="480"/>
        <w:keepLines w:val="0"/>
        <w:keepNext w:val="0"/>
        <w:pageBreakBefore w:val="0"/>
        <w:spacing w:line="440" w:lineRule="exact"/>
        <w:widowControl w:val="off"/>
        <w:rPr>
          <w:rFonts w:hint="eastAsia" w:ascii="宋体" w:hAnsi="宋体" w:eastAsia="宋体" w:cs="宋体"/>
          <w:bCs/>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hint="eastAsia" w:ascii="宋体" w:hAnsi="宋体" w:eastAsia="宋体" w:cs="宋体"/>
          <w:bCs/>
          <w:sz w:val="24"/>
        </w:rPr>
        <w:t xml:space="preserve">中标方不得使用</w:t>
      </w:r>
      <w:r>
        <w:rPr>
          <w:rFonts w:hint="eastAsia" w:ascii="宋体" w:hAnsi="宋体" w:eastAsia="宋体" w:cs="宋体"/>
          <w:bCs/>
          <w:sz w:val="24"/>
          <w:lang w:eastAsia="zh-CN"/>
        </w:rPr>
        <w:t xml:space="preserve">超过</w:t>
      </w:r>
      <w:r>
        <w:rPr>
          <w:rFonts w:hint="eastAsia" w:ascii="宋体" w:hAnsi="宋体" w:eastAsia="宋体" w:cs="宋体"/>
          <w:bCs/>
          <w:sz w:val="24"/>
          <w:lang w:val="en-US" w:eastAsia="zh-CN"/>
        </w:rPr>
        <w:t xml:space="preserve">70周岁人员</w:t>
      </w:r>
      <w:r>
        <w:rPr>
          <w:rFonts w:hint="eastAsia" w:ascii="宋体" w:hAnsi="宋体" w:eastAsia="宋体" w:cs="宋体"/>
          <w:bCs/>
          <w:sz w:val="24"/>
        </w:rPr>
        <w:t xml:space="preserve">。</w:t>
      </w:r>
      <w:r>
        <w:rPr>
          <w:rFonts w:hint="eastAsia" w:ascii="宋体" w:hAnsi="宋体" w:eastAsia="宋体" w:cs="宋体"/>
          <w:bCs/>
          <w:sz w:val="24"/>
        </w:rPr>
      </w:r>
      <w:r/>
    </w:p>
    <w:p>
      <w:pPr>
        <w:pStyle w:val="793"/>
        <w:ind w:firstLine="480"/>
        <w:keepLines w:val="0"/>
        <w:keepNext w:val="0"/>
        <w:pageBreakBefore w:val="0"/>
        <w:spacing w:line="440" w:lineRule="exact"/>
        <w:widowControl w:val="off"/>
        <w:rPr>
          <w:rFonts w:hint="eastAsia" w:ascii="宋体" w:hAnsi="宋体" w:eastAsia="宋体" w:cs="宋体"/>
          <w:bCs/>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4</w:t>
      </w:r>
      <w:r>
        <w:rPr>
          <w:rFonts w:hint="eastAsia" w:ascii="宋体" w:hAnsi="宋体" w:eastAsia="宋体" w:cs="宋体"/>
          <w:sz w:val="24"/>
          <w:lang w:eastAsia="zh-CN"/>
        </w:rPr>
        <w:t xml:space="preserve">）</w:t>
      </w:r>
      <w:r>
        <w:rPr>
          <w:rFonts w:hint="eastAsia" w:ascii="宋体" w:hAnsi="宋体" w:eastAsia="宋体" w:cs="宋体"/>
          <w:bCs/>
          <w:sz w:val="24"/>
          <w:highlight w:val="none"/>
        </w:rPr>
        <w:t xml:space="preserve">中标方需妥善解决因垃圾收集清运、人员辞退、日常考核、保险缴纳、安全事故等引发的各类问题，与招标方无关。</w:t>
      </w:r>
      <w:r>
        <w:rPr>
          <w:rFonts w:hint="eastAsia" w:ascii="宋体" w:hAnsi="宋体" w:eastAsia="宋体" w:cs="宋体"/>
          <w:bCs/>
          <w:sz w:val="24"/>
        </w:rPr>
      </w:r>
      <w:r/>
    </w:p>
    <w:p>
      <w:pPr>
        <w:pStyle w:val="793"/>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）中标方</w:t>
      </w:r>
      <w:r>
        <w:rPr>
          <w:rFonts w:hint="eastAsia" w:ascii="宋体" w:hAnsi="宋体" w:eastAsia="宋体" w:cs="宋体"/>
          <w:sz w:val="24"/>
        </w:rPr>
        <w:t xml:space="preserve">有向责任区域内村民做好垃圾分类宣传工作的义务，引导居民规范处置生活垃圾、帮助垃圾分类；自觉遵守交通规则，统一着工作服上路，自觉遵守作业规范；引导群众不向道路、河道</w:t>
      </w:r>
      <w:r>
        <w:rPr>
          <w:rFonts w:hint="eastAsia" w:ascii="宋体" w:hAnsi="宋体" w:eastAsia="宋体" w:cs="宋体"/>
          <w:sz w:val="24"/>
          <w:lang w:eastAsia="zh-CN"/>
        </w:rPr>
        <w:t xml:space="preserve">，</w:t>
      </w:r>
      <w:r>
        <w:rPr>
          <w:rFonts w:hint="eastAsia" w:ascii="宋体" w:hAnsi="宋体" w:eastAsia="宋体" w:cs="宋体"/>
          <w:sz w:val="24"/>
        </w:rPr>
        <w:t xml:space="preserve">乱扔垃圾、乱倒污水，爱护绿化，共同维护好优美的生活环境。</w:t>
      </w:r>
      <w:r>
        <w:rPr>
          <w:rFonts w:hint="eastAsia" w:ascii="宋体" w:hAnsi="宋体" w:eastAsia="宋体" w:cs="宋体"/>
          <w:sz w:val="24"/>
        </w:rPr>
      </w:r>
      <w:r/>
    </w:p>
    <w:p>
      <w:pPr>
        <w:pStyle w:val="793"/>
        <w:ind w:firstLine="482"/>
        <w:keepLines w:val="0"/>
        <w:keepNext w:val="0"/>
        <w:pageBreakBefore w:val="0"/>
        <w:spacing w:line="440" w:lineRule="exact"/>
        <w:widowControl w:val="off"/>
        <w:rPr>
          <w:rFonts w:hint="eastAsia" w:ascii="宋体" w:hAnsi="宋体" w:eastAsia="宋体" w:cs="宋体"/>
          <w:b/>
          <w:bCs/>
          <w:sz w:val="24"/>
        </w:rPr>
      </w:pPr>
      <w:r>
        <w:rPr>
          <w:rFonts w:hint="eastAsia" w:ascii="宋体" w:hAnsi="宋体" w:eastAsia="宋体" w:cs="宋体"/>
          <w:b/>
          <w:bCs/>
          <w:sz w:val="24"/>
          <w:lang w:val="en-US" w:eastAsia="zh-CN"/>
        </w:rPr>
        <w:t xml:space="preserve">5.</w:t>
      </w:r>
      <w:r>
        <w:rPr>
          <w:rFonts w:hint="eastAsia" w:ascii="宋体" w:hAnsi="宋体" w:eastAsia="宋体" w:cs="宋体"/>
          <w:b/>
          <w:bCs/>
          <w:sz w:val="24"/>
        </w:rPr>
        <w:t xml:space="preserve">保洁作业组织和管理的要求：</w:t>
      </w:r>
      <w:r>
        <w:rPr>
          <w:rFonts w:hint="eastAsia" w:ascii="宋体" w:hAnsi="宋体" w:eastAsia="宋体" w:cs="宋体"/>
          <w:b/>
          <w:bCs/>
          <w:sz w:val="24"/>
        </w:rPr>
      </w:r>
      <w:r/>
    </w:p>
    <w:p>
      <w:pPr>
        <w:pStyle w:val="793"/>
        <w:ind w:firstLine="480"/>
        <w:keepLines w:val="0"/>
        <w:keepNext w:val="0"/>
        <w:pageBreakBefore w:val="0"/>
        <w:spacing w:line="440" w:lineRule="exact"/>
        <w:widowControl w:val="off"/>
        <w:rPr>
          <w:rFonts w:hint="eastAsia" w:ascii="宋体" w:hAnsi="宋体" w:eastAsia="宋体" w:cs="宋体"/>
          <w:bCs/>
          <w:sz w:val="24"/>
        </w:rPr>
      </w:pP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1</w:t>
      </w:r>
      <w:r>
        <w:rPr>
          <w:rFonts w:hint="eastAsia" w:ascii="宋体" w:hAnsi="宋体" w:eastAsia="宋体" w:cs="宋体"/>
          <w:bCs/>
          <w:sz w:val="24"/>
          <w:lang w:eastAsia="zh-CN"/>
        </w:rPr>
        <w:t xml:space="preserve">）</w:t>
      </w:r>
      <w:r>
        <w:rPr>
          <w:rFonts w:hint="eastAsia" w:ascii="宋体" w:hAnsi="宋体" w:eastAsia="宋体" w:cs="宋体"/>
          <w:bCs/>
          <w:sz w:val="24"/>
        </w:rPr>
        <w:t xml:space="preserve">按照招标人要求购置必要的设施设备，</w:t>
      </w:r>
      <w:r>
        <w:rPr>
          <w:rFonts w:hint="eastAsia" w:ascii="宋体" w:hAnsi="宋体" w:eastAsia="宋体" w:cs="宋体"/>
          <w:bCs/>
          <w:sz w:val="24"/>
          <w:highlight w:val="none"/>
          <w:lang w:eastAsia="zh-CN"/>
        </w:rPr>
        <w:t xml:space="preserve">中标人</w:t>
      </w:r>
      <w:r>
        <w:rPr>
          <w:rFonts w:hint="eastAsia" w:ascii="宋体" w:hAnsi="宋体" w:eastAsia="宋体" w:cs="宋体"/>
          <w:bCs/>
          <w:sz w:val="24"/>
        </w:rPr>
        <w:t xml:space="preserve">为所有从业人员缴纳人身意外伤害保险</w:t>
      </w:r>
      <w:r>
        <w:rPr>
          <w:rFonts w:hint="eastAsia" w:ascii="宋体" w:hAnsi="宋体" w:eastAsia="宋体" w:cs="宋体"/>
          <w:bCs/>
          <w:sz w:val="24"/>
          <w:lang w:val="en-US" w:eastAsia="zh-CN"/>
        </w:rPr>
        <w:t xml:space="preserve">不低于720元/人</w:t>
      </w:r>
      <w:r>
        <w:rPr>
          <w:rFonts w:hint="eastAsia" w:ascii="宋体" w:hAnsi="宋体" w:eastAsia="宋体" w:cs="宋体"/>
          <w:bCs/>
          <w:sz w:val="24"/>
        </w:rPr>
        <w:t xml:space="preserve">，每年每人发放不低于</w:t>
      </w: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00元的降温费，按实际需要发放劳保用品、保洁标志服等。对从业人员进行劳动安全培训，并开展安全作业、佩戴安全帽、保洁标志服等检查和监督。确保安全生产，所有转运车辆及驾驶人员必须证照齐全，及时年检</w:t>
      </w:r>
      <w:r>
        <w:rPr>
          <w:rFonts w:hint="eastAsia" w:ascii="宋体" w:hAnsi="宋体" w:eastAsia="宋体" w:cs="宋体"/>
          <w:bCs/>
          <w:sz w:val="24"/>
          <w:lang w:eastAsia="zh-CN"/>
        </w:rPr>
        <w:t xml:space="preserve">，</w:t>
      </w:r>
      <w:r>
        <w:rPr>
          <w:rFonts w:hint="eastAsia" w:ascii="宋体" w:hAnsi="宋体" w:eastAsia="宋体" w:cs="宋体"/>
          <w:bCs/>
          <w:sz w:val="24"/>
        </w:rPr>
        <w:t xml:space="preserve">保险齐全；所有保洁人员必须穿着</w:t>
      </w:r>
      <w:r>
        <w:rPr>
          <w:rFonts w:hint="eastAsia" w:ascii="宋体" w:hAnsi="宋体" w:eastAsia="宋体" w:cs="宋体"/>
          <w:bCs/>
          <w:sz w:val="24"/>
          <w:highlight w:val="none"/>
          <w:lang w:eastAsia="zh-CN"/>
        </w:rPr>
        <w:t xml:space="preserve">统一标识</w:t>
      </w:r>
      <w:r>
        <w:rPr>
          <w:rFonts w:hint="eastAsia" w:ascii="宋体" w:hAnsi="宋体" w:eastAsia="宋体" w:cs="宋体"/>
          <w:bCs/>
          <w:sz w:val="24"/>
        </w:rPr>
        <w:t xml:space="preserve">保洁服上岗。</w:t>
      </w:r>
      <w:r>
        <w:rPr>
          <w:rFonts w:hint="eastAsia" w:ascii="宋体" w:hAnsi="宋体" w:eastAsia="宋体" w:cs="宋体"/>
          <w:bCs/>
          <w:sz w:val="24"/>
        </w:rPr>
      </w:r>
      <w:r/>
    </w:p>
    <w:p>
      <w:pPr>
        <w:pStyle w:val="793"/>
        <w:ind w:firstLine="480"/>
        <w:keepLines w:val="0"/>
        <w:keepNext w:val="0"/>
        <w:pageBreakBefore w:val="0"/>
        <w:spacing w:line="440" w:lineRule="exact"/>
        <w:widowControl w:val="off"/>
        <w:rPr>
          <w:rFonts w:hint="eastAsia" w:ascii="宋体" w:hAnsi="宋体" w:eastAsia="宋体" w:cs="宋体"/>
          <w:bCs/>
          <w:sz w:val="24"/>
        </w:rPr>
      </w:pP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2</w:t>
      </w:r>
      <w:r>
        <w:rPr>
          <w:rFonts w:hint="eastAsia" w:ascii="宋体" w:hAnsi="宋体" w:eastAsia="宋体" w:cs="宋体"/>
          <w:bCs/>
          <w:sz w:val="24"/>
          <w:lang w:eastAsia="zh-CN"/>
        </w:rPr>
        <w:t xml:space="preserve">）</w:t>
      </w:r>
      <w:r>
        <w:rPr>
          <w:rFonts w:hint="eastAsia" w:ascii="宋体" w:hAnsi="宋体" w:eastAsia="宋体" w:cs="宋体"/>
          <w:bCs/>
          <w:sz w:val="24"/>
        </w:rPr>
        <w:t xml:space="preserve">招标人按照</w:t>
      </w:r>
      <w:r>
        <w:rPr>
          <w:rFonts w:hint="eastAsia" w:ascii="宋体" w:hAnsi="宋体" w:eastAsia="宋体" w:cs="宋体"/>
          <w:bCs/>
          <w:sz w:val="24"/>
          <w:lang w:val="en-US" w:eastAsia="zh-CN"/>
        </w:rPr>
        <w:t xml:space="preserve">服务质量目标要求</w:t>
      </w:r>
      <w:r>
        <w:rPr>
          <w:rFonts w:hint="eastAsia" w:ascii="宋体" w:hAnsi="宋体" w:eastAsia="宋体" w:cs="宋体"/>
          <w:bCs/>
          <w:sz w:val="24"/>
        </w:rPr>
        <w:t xml:space="preserve">对中标方进行</w:t>
      </w:r>
      <w:r>
        <w:rPr>
          <w:rFonts w:hint="eastAsia" w:ascii="宋体" w:hAnsi="宋体" w:eastAsia="宋体" w:cs="宋体"/>
          <w:bCs/>
          <w:sz w:val="24"/>
          <w:lang w:val="en-US" w:eastAsia="zh-CN"/>
        </w:rPr>
        <w:t xml:space="preserve">定期、不定期</w:t>
      </w:r>
      <w:r>
        <w:rPr>
          <w:rFonts w:hint="eastAsia" w:ascii="宋体" w:hAnsi="宋体" w:eastAsia="宋体" w:cs="宋体"/>
          <w:bCs/>
          <w:sz w:val="24"/>
        </w:rPr>
        <w:t xml:space="preserve">督查考核，</w:t>
      </w:r>
      <w:r>
        <w:rPr>
          <w:rFonts w:hint="eastAsia" w:ascii="宋体" w:hAnsi="宋体" w:eastAsia="宋体" w:cs="宋体"/>
          <w:bCs/>
          <w:sz w:val="24"/>
          <w:lang w:val="en-US" w:eastAsia="zh-CN"/>
        </w:rPr>
        <w:t xml:space="preserve">及时</w:t>
      </w:r>
      <w:r>
        <w:rPr>
          <w:rFonts w:hint="eastAsia" w:ascii="宋体" w:hAnsi="宋体" w:eastAsia="宋体" w:cs="宋体"/>
          <w:bCs/>
          <w:sz w:val="24"/>
        </w:rPr>
        <w:t xml:space="preserve">反馈，按季结算。一个自然年度内</w:t>
      </w:r>
      <w:r>
        <w:rPr>
          <w:rFonts w:hint="eastAsia" w:ascii="宋体" w:hAnsi="宋体" w:eastAsia="宋体" w:cs="宋体"/>
          <w:bCs/>
          <w:sz w:val="24"/>
          <w:lang w:val="en-US" w:eastAsia="zh-CN"/>
        </w:rPr>
        <w:t xml:space="preserve">招标方书面交办的事项（同一事项未按时办结继续交办，次数累加），三次未能在24小时内整改到位</w:t>
      </w:r>
      <w:r>
        <w:rPr>
          <w:rFonts w:hint="eastAsia" w:ascii="宋体" w:hAnsi="宋体" w:eastAsia="宋体" w:cs="宋体"/>
          <w:bCs/>
          <w:sz w:val="24"/>
        </w:rPr>
        <w:t xml:space="preserve">的无条件解除合同，履约保证金不予退还。</w:t>
      </w:r>
      <w:r>
        <w:rPr>
          <w:rFonts w:hint="eastAsia" w:ascii="宋体" w:hAnsi="宋体" w:eastAsia="宋体" w:cs="宋体"/>
          <w:bCs/>
          <w:sz w:val="24"/>
        </w:rPr>
      </w:r>
      <w:r/>
    </w:p>
    <w:p>
      <w:pPr>
        <w:pStyle w:val="793"/>
        <w:ind w:firstLine="482"/>
        <w:keepLines w:val="0"/>
        <w:keepNext w:val="0"/>
        <w:pageBreakBefore w:val="0"/>
        <w:spacing w:line="440" w:lineRule="exact"/>
        <w:widowControl w:val="off"/>
        <w:rPr>
          <w:rFonts w:hint="eastAsia" w:ascii="宋体" w:hAnsi="宋体" w:eastAsia="宋体" w:cs="宋体"/>
          <w:b/>
          <w:sz w:val="24"/>
          <w:highlight w:val="yellow"/>
        </w:rPr>
      </w:pPr>
      <w:r>
        <w:rPr>
          <w:rFonts w:hint="eastAsia" w:ascii="宋体" w:hAnsi="宋体" w:eastAsia="宋体" w:cs="宋体"/>
          <w:b/>
          <w:sz w:val="24"/>
          <w:highlight w:val="none"/>
          <w:lang w:val="en-US" w:eastAsia="zh-CN"/>
        </w:rPr>
        <w:t xml:space="preserve">6.</w:t>
      </w:r>
      <w:r>
        <w:rPr>
          <w:rFonts w:hint="eastAsia" w:ascii="宋体" w:hAnsi="宋体" w:eastAsia="宋体" w:cs="宋体"/>
          <w:b/>
          <w:sz w:val="24"/>
          <w:highlight w:val="none"/>
          <w:lang w:eastAsia="zh-CN"/>
        </w:rPr>
        <w:t xml:space="preserve">有关</w:t>
      </w:r>
      <w:r>
        <w:rPr>
          <w:rFonts w:hint="eastAsia" w:ascii="宋体" w:hAnsi="宋体" w:eastAsia="宋体" w:cs="宋体"/>
          <w:b/>
          <w:sz w:val="24"/>
          <w:highlight w:val="none"/>
        </w:rPr>
        <w:t xml:space="preserve">说明：</w:t>
      </w:r>
      <w:r>
        <w:rPr>
          <w:rFonts w:hint="eastAsia" w:ascii="宋体" w:hAnsi="宋体" w:eastAsia="宋体" w:cs="宋体"/>
          <w:b/>
          <w:sz w:val="24"/>
          <w:highlight w:val="yellow"/>
        </w:rPr>
      </w:r>
      <w:r/>
    </w:p>
    <w:p>
      <w:pPr>
        <w:pStyle w:val="793"/>
        <w:ind w:firstLine="480"/>
        <w:keepLines w:val="0"/>
        <w:keepNext w:val="0"/>
        <w:pageBreakBefore w:val="0"/>
        <w:spacing w:line="440" w:lineRule="exact"/>
        <w:widowControl w:val="off"/>
        <w:rPr>
          <w:rFonts w:hint="eastAsia" w:ascii="宋体" w:hAnsi="宋体" w:eastAsia="宋体" w:cs="宋体"/>
          <w:bCs/>
          <w:sz w:val="24"/>
        </w:rPr>
      </w:pPr>
      <w:r/>
      <w:bookmarkStart w:id="202" w:name="_Hlk59268559"/>
      <w:r>
        <w:rPr>
          <w:rFonts w:hint="eastAsia" w:ascii="宋体" w:hAnsi="宋体" w:eastAsia="宋体" w:cs="宋体"/>
          <w:bCs/>
          <w:sz w:val="24"/>
        </w:rPr>
        <w:t xml:space="preserve">在招标人镇区环卫部门压缩式垃圾车发生故障的情况下，中标方有义务协助清运。年协助清运时长60小时以内招标方不予补助，超过的时长部分招标方以</w:t>
      </w:r>
      <w:r>
        <w:rPr>
          <w:rFonts w:hint="eastAsia" w:ascii="宋体" w:hAnsi="宋体" w:eastAsia="宋体" w:cs="宋体"/>
          <w:bCs/>
          <w:sz w:val="24"/>
          <w:highlight w:val="none"/>
          <w:lang w:val="en-US" w:eastAsia="zh-CN"/>
        </w:rPr>
        <w:t xml:space="preserve">100</w:t>
      </w:r>
      <w:r>
        <w:rPr>
          <w:rFonts w:hint="eastAsia" w:ascii="宋体" w:hAnsi="宋体" w:eastAsia="宋体" w:cs="宋体"/>
          <w:bCs/>
          <w:sz w:val="24"/>
          <w:highlight w:val="none"/>
        </w:rPr>
        <w:t xml:space="preserve">元/</w:t>
      </w:r>
      <w:r>
        <w:rPr>
          <w:rFonts w:hint="eastAsia" w:ascii="宋体" w:hAnsi="宋体" w:eastAsia="宋体" w:cs="宋体"/>
          <w:bCs/>
          <w:sz w:val="24"/>
        </w:rPr>
        <w:t xml:space="preserve">小时给予补助。</w:t>
      </w:r>
      <w:r>
        <w:rPr>
          <w:rFonts w:hint="eastAsia" w:ascii="宋体" w:hAnsi="宋体" w:eastAsia="宋体" w:cs="宋体"/>
          <w:bCs/>
          <w:sz w:val="24"/>
        </w:rPr>
      </w:r>
      <w:r/>
    </w:p>
    <w:p>
      <w:pPr>
        <w:pStyle w:val="793"/>
        <w:ind w:firstLine="482"/>
        <w:keepLines w:val="0"/>
        <w:keepNext w:val="0"/>
        <w:pageBreakBefore w:val="0"/>
        <w:spacing w:line="440" w:lineRule="exact"/>
        <w:widowControl w:val="off"/>
        <w:rPr>
          <w:rFonts w:hint="eastAsia" w:ascii="宋体" w:hAnsi="宋体" w:eastAsia="宋体" w:cs="宋体"/>
          <w:b/>
          <w:sz w:val="24"/>
        </w:rPr>
      </w:pPr>
      <w:r>
        <w:rPr>
          <w:rFonts w:hint="eastAsia" w:ascii="宋体" w:hAnsi="宋体" w:eastAsia="宋体" w:cs="宋体"/>
          <w:b/>
          <w:sz w:val="24"/>
          <w:lang w:eastAsia="zh-CN"/>
        </w:rPr>
        <w:t xml:space="preserve">五、</w:t>
      </w:r>
      <w:r>
        <w:rPr>
          <w:rFonts w:hint="eastAsia" w:ascii="宋体" w:hAnsi="宋体" w:eastAsia="宋体" w:cs="宋体"/>
          <w:b/>
          <w:sz w:val="24"/>
        </w:rPr>
        <w:t xml:space="preserve">安全生产责任及管理</w:t>
      </w:r>
      <w:r>
        <w:rPr>
          <w:rFonts w:hint="eastAsia" w:ascii="宋体" w:hAnsi="宋体" w:eastAsia="宋体" w:cs="宋体"/>
          <w:b/>
          <w:sz w:val="24"/>
        </w:rPr>
      </w:r>
      <w:r/>
    </w:p>
    <w:p>
      <w:pPr>
        <w:pStyle w:val="793"/>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按招标人要求对“</w:t>
      </w:r>
      <w:r>
        <w:rPr>
          <w:rFonts w:hint="eastAsia" w:ascii="宋体" w:hAnsi="宋体" w:eastAsia="宋体" w:cs="宋体"/>
          <w:sz w:val="24"/>
          <w:lang w:val="en-US" w:eastAsia="zh-CN"/>
        </w:rPr>
        <w:t xml:space="preserve">农村全域保洁</w:t>
      </w:r>
      <w:r>
        <w:rPr>
          <w:rFonts w:hint="eastAsia" w:ascii="宋体" w:hAnsi="宋体" w:eastAsia="宋体" w:cs="宋体"/>
          <w:sz w:val="24"/>
        </w:rPr>
        <w:t xml:space="preserve">”服务安全生产承担主体责任，负责所有安全生产事故的一切责任，负责处理事故所有相关事宜。</w:t>
      </w:r>
      <w:r>
        <w:rPr>
          <w:rFonts w:hint="eastAsia" w:ascii="宋体" w:hAnsi="宋体" w:eastAsia="宋体" w:cs="宋体"/>
          <w:sz w:val="24"/>
        </w:rPr>
      </w:r>
      <w:r/>
    </w:p>
    <w:p>
      <w:pPr>
        <w:pStyle w:val="793"/>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（1）落实责任：公司要明确专人任安全员，负责公司的安全生产管理，严格执行安全生产相关规定，把安全生产责任落实到每一个责任人，开展安全培训，组织安全检查，记录安全台账。</w:t>
      </w:r>
      <w:r>
        <w:rPr>
          <w:rFonts w:hint="eastAsia" w:ascii="宋体" w:hAnsi="宋体" w:eastAsia="宋体" w:cs="宋体"/>
          <w:sz w:val="24"/>
        </w:rPr>
      </w:r>
      <w:r/>
    </w:p>
    <w:p>
      <w:pPr>
        <w:pStyle w:val="793"/>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（2）排查整改：要“敬畏生命”，正常组织安全生产检查，开展安全隐患排查，实行安全生产闭环管理，积极开展各项安全生产专项整治行动，高效完成整治任务，杜绝发生安全事故。</w:t>
      </w:r>
      <w:r>
        <w:rPr>
          <w:rFonts w:hint="eastAsia" w:ascii="宋体" w:hAnsi="宋体" w:eastAsia="宋体" w:cs="宋体"/>
          <w:sz w:val="24"/>
        </w:rPr>
      </w:r>
      <w:r/>
    </w:p>
    <w:p>
      <w:pPr>
        <w:pStyle w:val="793"/>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（3）车辆安全：所有运输车辆及驾驶人员必须证照齐全，年检保险齐全，一旦出现相关证件不全，年检保险不到位的，立即停止该车辆使用。加强专项检查，不得出现驾驶人员疲劳驾驶情况。</w:t>
      </w:r>
      <w:r>
        <w:rPr>
          <w:rFonts w:hint="eastAsia" w:ascii="宋体" w:hAnsi="宋体" w:eastAsia="宋体" w:cs="宋体"/>
          <w:sz w:val="24"/>
        </w:rPr>
      </w:r>
      <w:r/>
    </w:p>
    <w:p>
      <w:pPr>
        <w:pStyle w:val="793"/>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（4）人员安全：所有人员必须持有健康体检报告，所有保洁人员必须穿着保洁服、保洁帽等装备上岗，不得饮酒上岗，注意交通生产安全。</w:t>
      </w:r>
      <w:r>
        <w:rPr>
          <w:rFonts w:hint="eastAsia" w:ascii="宋体" w:hAnsi="宋体" w:eastAsia="宋体" w:cs="宋体"/>
          <w:sz w:val="24"/>
        </w:rPr>
      </w:r>
      <w:r/>
    </w:p>
    <w:p>
      <w:pPr>
        <w:pStyle w:val="793"/>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安</w:t>
      </w:r>
      <w:r>
        <w:rPr>
          <w:rFonts w:hint="eastAsia" w:ascii="宋体" w:hAnsi="宋体" w:eastAsia="宋体" w:cs="宋体"/>
          <w:sz w:val="24"/>
        </w:rPr>
        <w:t xml:space="preserve">全培训：每月做好安全保洁培训，加强对保洁人员的安全生产教育，警钟常鸣，提高人身防护安全意识，做好安全记录，完善安全台账，确保不发生人身财产安全责任事故。</w:t>
      </w:r>
      <w:r>
        <w:rPr>
          <w:rFonts w:hint="eastAsia" w:ascii="宋体" w:hAnsi="宋体" w:eastAsia="宋体" w:cs="宋体"/>
          <w:sz w:val="24"/>
        </w:rPr>
      </w:r>
      <w:r/>
    </w:p>
    <w:p>
      <w:pPr>
        <w:pStyle w:val="793"/>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应急预案</w:t>
      </w:r>
      <w:r>
        <w:rPr>
          <w:rFonts w:hint="eastAsia" w:ascii="宋体" w:hAnsi="宋体" w:eastAsia="宋体" w:cs="宋体"/>
          <w:sz w:val="24"/>
        </w:rPr>
      </w:r>
      <w:r/>
    </w:p>
    <w:p>
      <w:pPr>
        <w:pStyle w:val="793"/>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服务公司要针对自然灾害，各类突发公共事件，各类所有创建、所有重大活动，春节、国庆、中秋、端午等所有节日，秋季落叶处置等做好保洁作业应急保障方案。</w:t>
      </w:r>
      <w:r>
        <w:rPr>
          <w:rFonts w:hint="eastAsia" w:ascii="宋体" w:hAnsi="宋体" w:eastAsia="宋体" w:cs="宋体"/>
          <w:sz w:val="24"/>
        </w:rPr>
      </w:r>
      <w:r/>
    </w:p>
    <w:p>
      <w:pPr>
        <w:pStyle w:val="793"/>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（1）成立应急小组：为确保应急保障服务的及时性，服务公司项目经理统筹，担任本项目的应急保障小组组长；安排3名片区管理员、10名一线骨干保洁员为本项目应急小组组员。</w:t>
      </w:r>
      <w:r>
        <w:rPr>
          <w:rFonts w:hint="eastAsia" w:ascii="宋体" w:hAnsi="宋体" w:eastAsia="宋体" w:cs="宋体"/>
          <w:sz w:val="24"/>
        </w:rPr>
      </w:r>
      <w:r/>
    </w:p>
    <w:p>
      <w:pPr>
        <w:pStyle w:val="793"/>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（2）配备应急保障物资：服务公司要做好人员、车辆、设备、材料防护设施的保障物资。</w:t>
      </w:r>
      <w:r>
        <w:rPr>
          <w:rFonts w:hint="eastAsia" w:ascii="宋体" w:hAnsi="宋体" w:eastAsia="宋体" w:cs="宋体"/>
          <w:sz w:val="24"/>
        </w:rPr>
      </w:r>
      <w:r/>
    </w:p>
    <w:p>
      <w:pPr>
        <w:pStyle w:val="793"/>
        <w:ind w:firstLine="482"/>
        <w:keepLines w:val="0"/>
        <w:keepNext w:val="0"/>
        <w:pageBreakBefore w:val="0"/>
        <w:spacing w:line="440" w:lineRule="exact"/>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六、栟茶镇人居环境服务项目考核细则（2025年12月）</w:t>
      </w:r>
      <w:r>
        <w:rPr>
          <w:rFonts w:hint="eastAsia" w:ascii="宋体" w:hAnsi="宋体" w:eastAsia="宋体" w:cs="宋体"/>
          <w:b/>
          <w:bCs/>
          <w:sz w:val="24"/>
          <w:lang w:val="en-US" w:eastAsia="zh-CN"/>
        </w:rPr>
      </w:r>
      <w:r/>
    </w:p>
    <w:p>
      <w:pPr>
        <w:pStyle w:val="793"/>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为深入贯彻落实乡村振兴战略，加强</w:t>
      </w:r>
      <w:r>
        <w:rPr>
          <w:rFonts w:hint="eastAsia" w:ascii="宋体" w:hAnsi="宋体" w:eastAsia="宋体" w:cs="宋体"/>
          <w:sz w:val="24"/>
          <w:szCs w:val="24"/>
          <w:lang w:eastAsia="zh-CN"/>
        </w:rPr>
        <w:t xml:space="preserve">镇</w:t>
      </w:r>
      <w:r>
        <w:rPr>
          <w:rFonts w:hint="eastAsia" w:ascii="宋体" w:hAnsi="宋体" w:eastAsia="宋体" w:cs="宋体"/>
          <w:sz w:val="24"/>
          <w:szCs w:val="24"/>
        </w:rPr>
        <w:t xml:space="preserve">容村貌和环境卫生管理，健全垃圾收运</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处置</w:t>
      </w:r>
      <w:r>
        <w:rPr>
          <w:rFonts w:hint="eastAsia" w:ascii="宋体" w:hAnsi="宋体" w:eastAsia="宋体" w:cs="宋体"/>
          <w:sz w:val="24"/>
          <w:szCs w:val="24"/>
          <w:lang w:eastAsia="zh-CN"/>
        </w:rPr>
        <w:t xml:space="preserve">运维</w:t>
      </w:r>
      <w:r>
        <w:rPr>
          <w:rFonts w:hint="eastAsia" w:ascii="宋体" w:hAnsi="宋体" w:eastAsia="宋体" w:cs="宋体"/>
          <w:sz w:val="24"/>
          <w:szCs w:val="24"/>
        </w:rPr>
        <w:t xml:space="preserve">体系，持续改善农村人居环境，满足人民群众对清洁环境需求，根据相关法律法规，结合本</w:t>
      </w:r>
      <w:r>
        <w:rPr>
          <w:rFonts w:hint="eastAsia" w:ascii="宋体" w:hAnsi="宋体" w:eastAsia="宋体" w:cs="宋体"/>
          <w:sz w:val="24"/>
          <w:szCs w:val="24"/>
          <w:lang w:eastAsia="zh-CN"/>
        </w:rPr>
        <w:t xml:space="preserve">镇</w:t>
      </w:r>
      <w:r>
        <w:rPr>
          <w:rFonts w:hint="eastAsia" w:ascii="宋体" w:hAnsi="宋体" w:eastAsia="宋体" w:cs="宋体"/>
          <w:sz w:val="24"/>
          <w:szCs w:val="24"/>
        </w:rPr>
        <w:t xml:space="preserve">实际，制定本考核细则。</w:t>
      </w:r>
      <w:r>
        <w:rPr>
          <w:rFonts w:hint="eastAsia" w:ascii="宋体" w:hAnsi="宋体" w:eastAsia="宋体" w:cs="宋体"/>
          <w:sz w:val="24"/>
          <w:szCs w:val="24"/>
        </w:rPr>
      </w:r>
      <w:r/>
    </w:p>
    <w:p>
      <w:pPr>
        <w:pStyle w:val="793"/>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lang w:eastAsia="zh-CN"/>
        </w:rPr>
        <w:t xml:space="preserve">镇人居环境</w:t>
      </w:r>
      <w:r>
        <w:rPr>
          <w:rFonts w:hint="eastAsia" w:ascii="宋体" w:hAnsi="宋体" w:eastAsia="宋体" w:cs="宋体"/>
          <w:bCs/>
          <w:sz w:val="24"/>
          <w:szCs w:val="24"/>
        </w:rPr>
        <w:t xml:space="preserve">办公室牵头，对照整体区域和重点区域的服务</w:t>
      </w:r>
      <w:r>
        <w:rPr>
          <w:rFonts w:hint="eastAsia" w:ascii="宋体" w:hAnsi="宋体" w:eastAsia="宋体" w:cs="宋体"/>
          <w:bCs/>
          <w:sz w:val="24"/>
          <w:szCs w:val="24"/>
          <w:lang w:eastAsia="zh-CN"/>
        </w:rPr>
        <w:t xml:space="preserve">质量</w:t>
      </w:r>
      <w:r>
        <w:rPr>
          <w:rFonts w:hint="eastAsia" w:ascii="宋体" w:hAnsi="宋体" w:eastAsia="宋体" w:cs="宋体"/>
          <w:bCs/>
          <w:sz w:val="24"/>
          <w:szCs w:val="24"/>
        </w:rPr>
        <w:t xml:space="preserve">进行“过程”与“结果”相结合的双</w:t>
      </w:r>
      <w:r>
        <w:rPr>
          <w:rFonts w:hint="eastAsia" w:ascii="宋体" w:hAnsi="宋体" w:eastAsia="宋体" w:cs="宋体"/>
          <w:bCs/>
          <w:sz w:val="24"/>
          <w:szCs w:val="24"/>
          <w:lang w:eastAsia="zh-CN"/>
        </w:rPr>
        <w:t xml:space="preserve">百分</w:t>
      </w:r>
      <w:r>
        <w:rPr>
          <w:rFonts w:hint="eastAsia" w:ascii="宋体" w:hAnsi="宋体" w:eastAsia="宋体" w:cs="宋体"/>
          <w:bCs/>
          <w:sz w:val="24"/>
          <w:szCs w:val="24"/>
        </w:rPr>
        <w:t xml:space="preserve">考核。过程考核包括“日常巡查</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运行管理</w:t>
      </w:r>
      <w:r>
        <w:rPr>
          <w:rFonts w:hint="eastAsia" w:ascii="宋体" w:hAnsi="宋体" w:eastAsia="宋体" w:cs="宋体"/>
          <w:bCs/>
          <w:sz w:val="24"/>
          <w:szCs w:val="24"/>
          <w:lang w:eastAsia="zh-CN"/>
        </w:rPr>
        <w:t xml:space="preserve">，问题整改</w:t>
      </w:r>
      <w:r>
        <w:rPr>
          <w:rFonts w:hint="eastAsia" w:ascii="宋体" w:hAnsi="宋体" w:eastAsia="宋体" w:cs="宋体"/>
          <w:bCs/>
          <w:sz w:val="24"/>
          <w:szCs w:val="24"/>
        </w:rPr>
        <w:t xml:space="preserve">”等，结果考核包括“</w:t>
      </w:r>
      <w:r>
        <w:rPr>
          <w:rFonts w:hint="eastAsia" w:ascii="宋体" w:hAnsi="宋体" w:eastAsia="宋体" w:cs="宋体"/>
          <w:bCs/>
          <w:sz w:val="24"/>
          <w:szCs w:val="24"/>
          <w:lang w:eastAsia="zh-CN"/>
        </w:rPr>
        <w:t xml:space="preserve">群众诉求，各级对镇的考核</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通报、交办</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等</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793"/>
        <w:numPr>
          <w:ilvl w:val="0"/>
          <w:numId w:val="0"/>
        </w:numPr>
        <w:ind w:firstLine="482"/>
        <w:spacing w:line="480" w:lineRule="exact"/>
        <w:rPr>
          <w:rFonts w:hint="eastAsia" w:ascii="宋体" w:hAnsi="宋体" w:eastAsia="宋体" w:cs="宋体"/>
          <w:b/>
          <w:sz w:val="24"/>
          <w:szCs w:val="24"/>
        </w:rPr>
        <w:outlineLvl w:val="0"/>
      </w:pP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过程考核</w:t>
      </w:r>
      <w:r>
        <w:rPr>
          <w:rFonts w:hint="eastAsia" w:ascii="宋体" w:hAnsi="宋体" w:eastAsia="宋体" w:cs="宋体"/>
          <w:b/>
          <w:sz w:val="24"/>
          <w:szCs w:val="24"/>
        </w:rPr>
      </w:r>
      <w:r/>
    </w:p>
    <w:tbl>
      <w:tblPr>
        <w:tblpPr w:horzAnchor="page" w:tblpX="1263" w:vertAnchor="text" w:tblpY="465" w:leftFromText="180" w:topFromText="0" w:rightFromText="180" w:bottomFromText="0"/>
        <w:tblW w:w="962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638"/>
        <w:gridCol w:w="3246"/>
        <w:gridCol w:w="4037"/>
      </w:tblGrid>
      <w:tr>
        <w:trPr>
          <w:trHeight w:val="815"/>
        </w:trPr>
        <w:tc>
          <w:tcPr>
            <w:gridSpan w:val="4"/>
            <w:tcW w:w="9620" w:type="dxa"/>
            <w:vAlign w:val="center"/>
            <w:textDirection w:val="lrTb"/>
            <w:noWrap w:val="false"/>
          </w:tcPr>
          <w:p>
            <w:pPr>
              <w:pStyle w:val="793"/>
              <w:jc w:val="center"/>
              <w:keepLines w:val="0"/>
              <w:keepNext w:val="0"/>
              <w:widowControl/>
              <w:rPr>
                <w:rFonts w:hint="eastAsia" w:ascii="宋体" w:hAnsi="宋体" w:eastAsia="宋体" w:cs="宋体"/>
                <w:b/>
                <w:bCs/>
                <w:i w:val="0"/>
                <w:iCs w:val="0"/>
                <w:color w:val="000000"/>
                <w:sz w:val="21"/>
                <w:szCs w:val="21"/>
                <w:u w:val="none"/>
              </w:rPr>
              <w:framePr w:vAnchor="text" w:hAnchor="page" w:x="1263" w:y="465"/>
              <w:suppressLineNumbers w:val="0"/>
            </w:pPr>
            <w:r>
              <w:rPr>
                <w:rFonts w:hint="eastAsia" w:ascii="宋体" w:hAnsi="宋体" w:eastAsia="宋体" w:cs="宋体"/>
                <w:b/>
                <w:bCs/>
                <w:i w:val="0"/>
                <w:iCs w:val="0"/>
                <w:color w:val="000000"/>
                <w:sz w:val="21"/>
                <w:szCs w:val="21"/>
                <w:u w:val="none"/>
                <w:lang w:val="en-US" w:eastAsia="zh-CN" w:bidi="ar"/>
              </w:rPr>
              <w:t xml:space="preserve">栟茶镇人居环境“全域保洁”过程考核细则</w:t>
            </w:r>
            <w:r>
              <w:rPr>
                <w:rFonts w:hint="eastAsia" w:ascii="宋体" w:hAnsi="宋体" w:eastAsia="宋体" w:cs="宋体"/>
                <w:b/>
                <w:bCs/>
                <w:i w:val="0"/>
                <w:iCs w:val="0"/>
                <w:color w:val="000000"/>
                <w:sz w:val="21"/>
                <w:szCs w:val="21"/>
                <w:u w:val="none"/>
              </w:rPr>
            </w:r>
            <w:r/>
          </w:p>
        </w:tc>
      </w:tr>
      <w:tr>
        <w:trPr>
          <w:trHeight w:val="408"/>
        </w:trPr>
        <w:tc>
          <w:tcPr>
            <w:tcW w:w="699" w:type="dxa"/>
            <w:vAlign w:val="center"/>
            <w:textDirection w:val="lrTb"/>
            <w:noWrap w:val="false"/>
          </w:tcPr>
          <w:p>
            <w:pPr>
              <w:pStyle w:val="793"/>
              <w:jc w:val="center"/>
              <w:keepLines w:val="0"/>
              <w:keepNext w:val="0"/>
              <w:widowControl/>
              <w:rPr>
                <w:rFonts w:hint="eastAsia" w:ascii="宋体" w:hAnsi="宋体" w:eastAsia="宋体" w:cs="宋体"/>
                <w:i w:val="0"/>
                <w:iCs w:val="0"/>
                <w:color w:val="000000"/>
                <w:sz w:val="21"/>
                <w:szCs w:val="21"/>
                <w:u w:val="none"/>
              </w:rPr>
              <w:framePr w:vAnchor="text" w:hAnchor="page" w:x="1263" w:y="465"/>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tcW w:w="1638" w:type="dxa"/>
            <w:vAlign w:val="center"/>
            <w:textDirection w:val="lrTb"/>
            <w:noWrap w:val="false"/>
          </w:tcPr>
          <w:p>
            <w:pPr>
              <w:pStyle w:val="793"/>
              <w:jc w:val="center"/>
              <w:keepLines w:val="0"/>
              <w:keepNext w:val="0"/>
              <w:widowControl/>
              <w:rPr>
                <w:rFonts w:hint="eastAsia" w:ascii="宋体" w:hAnsi="宋体" w:eastAsia="宋体" w:cs="宋体"/>
                <w:i w:val="0"/>
                <w:iCs w:val="0"/>
                <w:color w:val="000000"/>
                <w:sz w:val="21"/>
                <w:szCs w:val="21"/>
                <w:u w:val="none"/>
              </w:rPr>
              <w:framePr w:vAnchor="text" w:hAnchor="page" w:x="1263" w:y="465"/>
              <w:suppressLineNumbers w:val="0"/>
            </w:pPr>
            <w:r>
              <w:rPr>
                <w:rFonts w:hint="eastAsia" w:ascii="宋体" w:hAnsi="宋体" w:eastAsia="宋体" w:cs="宋体"/>
                <w:i w:val="0"/>
                <w:iCs w:val="0"/>
                <w:color w:val="000000"/>
                <w:sz w:val="21"/>
                <w:szCs w:val="21"/>
                <w:u w:val="none"/>
                <w:lang w:val="en-US" w:eastAsia="zh-CN" w:bidi="ar"/>
              </w:rPr>
              <w:t xml:space="preserve">考核内容</w:t>
            </w:r>
            <w:r>
              <w:rPr>
                <w:rFonts w:hint="eastAsia" w:ascii="宋体" w:hAnsi="宋体" w:eastAsia="宋体" w:cs="宋体"/>
                <w:i w:val="0"/>
                <w:iCs w:val="0"/>
                <w:color w:val="000000"/>
                <w:sz w:val="21"/>
                <w:szCs w:val="21"/>
                <w:u w:val="none"/>
              </w:rPr>
            </w:r>
            <w:r/>
          </w:p>
        </w:tc>
        <w:tc>
          <w:tcPr>
            <w:tcW w:w="3246" w:type="dxa"/>
            <w:vAlign w:val="center"/>
            <w:textDirection w:val="lrTb"/>
            <w:noWrap w:val="false"/>
          </w:tcPr>
          <w:p>
            <w:pPr>
              <w:pStyle w:val="793"/>
              <w:jc w:val="center"/>
              <w:keepLines w:val="0"/>
              <w:keepNext w:val="0"/>
              <w:widowControl/>
              <w:rPr>
                <w:rFonts w:hint="eastAsia" w:ascii="宋体" w:hAnsi="宋体" w:eastAsia="宋体" w:cs="宋体"/>
                <w:i w:val="0"/>
                <w:iCs w:val="0"/>
                <w:color w:val="000000"/>
                <w:sz w:val="21"/>
                <w:szCs w:val="21"/>
                <w:u w:val="none"/>
              </w:rPr>
              <w:framePr w:vAnchor="text" w:hAnchor="page" w:x="1263" w:y="465"/>
              <w:suppressLineNumbers w:val="0"/>
            </w:pPr>
            <w:r>
              <w:rPr>
                <w:rFonts w:hint="eastAsia" w:ascii="宋体" w:hAnsi="宋体" w:eastAsia="宋体" w:cs="宋体"/>
                <w:i w:val="0"/>
                <w:iCs w:val="0"/>
                <w:color w:val="000000"/>
                <w:sz w:val="21"/>
                <w:szCs w:val="21"/>
                <w:u w:val="none"/>
                <w:lang w:val="en-US" w:eastAsia="zh-CN" w:bidi="ar"/>
              </w:rPr>
              <w:t xml:space="preserve">工作要求</w:t>
            </w:r>
            <w:r>
              <w:rPr>
                <w:rFonts w:hint="eastAsia" w:ascii="宋体" w:hAnsi="宋体" w:eastAsia="宋体" w:cs="宋体"/>
                <w:i w:val="0"/>
                <w:iCs w:val="0"/>
                <w:color w:val="000000"/>
                <w:sz w:val="21"/>
                <w:szCs w:val="21"/>
                <w:u w:val="none"/>
              </w:rPr>
            </w:r>
            <w:r/>
          </w:p>
        </w:tc>
        <w:tc>
          <w:tcPr>
            <w:tcW w:w="4037" w:type="dxa"/>
            <w:vAlign w:val="center"/>
            <w:textDirection w:val="lrTb"/>
            <w:noWrap w:val="false"/>
          </w:tcPr>
          <w:p>
            <w:pPr>
              <w:pStyle w:val="793"/>
              <w:jc w:val="center"/>
              <w:keepLines w:val="0"/>
              <w:keepNext w:val="0"/>
              <w:widowControl/>
              <w:rPr>
                <w:rFonts w:hint="eastAsia" w:ascii="宋体" w:hAnsi="宋体" w:eastAsia="宋体" w:cs="宋体"/>
                <w:i w:val="0"/>
                <w:iCs w:val="0"/>
                <w:color w:val="000000"/>
                <w:sz w:val="21"/>
                <w:szCs w:val="21"/>
                <w:u w:val="none"/>
              </w:rPr>
              <w:framePr w:vAnchor="text" w:hAnchor="page" w:x="1263" w:y="465"/>
              <w:suppressLineNumbers w:val="0"/>
            </w:pPr>
            <w:r>
              <w:rPr>
                <w:rFonts w:hint="eastAsia" w:ascii="宋体" w:hAnsi="宋体" w:eastAsia="宋体" w:cs="宋体"/>
                <w:i w:val="0"/>
                <w:iCs w:val="0"/>
                <w:color w:val="000000"/>
                <w:sz w:val="21"/>
                <w:szCs w:val="21"/>
                <w:u w:val="none"/>
                <w:lang w:val="en-US" w:eastAsia="zh-CN" w:bidi="ar"/>
              </w:rPr>
              <w:t xml:space="preserve">考核办法</w:t>
            </w:r>
            <w:r>
              <w:rPr>
                <w:rFonts w:hint="eastAsia" w:ascii="宋体" w:hAnsi="宋体" w:eastAsia="宋体" w:cs="宋体"/>
                <w:i w:val="0"/>
                <w:iCs w:val="0"/>
                <w:color w:val="000000"/>
                <w:sz w:val="21"/>
                <w:szCs w:val="21"/>
                <w:u w:val="none"/>
              </w:rPr>
            </w:r>
            <w:r/>
          </w:p>
        </w:tc>
      </w:tr>
      <w:tr>
        <w:trPr>
          <w:trHeight w:val="1970"/>
        </w:trPr>
        <w:tc>
          <w:tcPr>
            <w:tcW w:w="699" w:type="dxa"/>
            <w:vAlign w:val="center"/>
            <w:textDirection w:val="lrTb"/>
            <w:noWrap w:val="false"/>
          </w:tcPr>
          <w:p>
            <w:pPr>
              <w:pStyle w:val="793"/>
              <w:jc w:val="center"/>
              <w:keepLines w:val="0"/>
              <w:keepNext w:val="0"/>
              <w:widowControl/>
              <w:rPr>
                <w:rFonts w:hint="eastAsia" w:ascii="宋体" w:hAnsi="宋体" w:eastAsia="宋体" w:cs="宋体"/>
                <w:i w:val="0"/>
                <w:iCs w:val="0"/>
                <w:color w:val="000000"/>
                <w:sz w:val="21"/>
                <w:szCs w:val="21"/>
                <w:u w:val="none"/>
              </w:rPr>
              <w:framePr w:vAnchor="text" w:hAnchor="page" w:x="1263" w:y="465"/>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638" w:type="dxa"/>
            <w:vAlign w:val="center"/>
            <w:textDirection w:val="lrTb"/>
            <w:noWrap w:val="false"/>
          </w:tcPr>
          <w:p>
            <w:pPr>
              <w:pStyle w:val="793"/>
              <w:jc w:val="center"/>
              <w:keepLines w:val="0"/>
              <w:keepNext w:val="0"/>
              <w:widowControl/>
              <w:rPr>
                <w:rFonts w:hint="eastAsia" w:ascii="宋体" w:hAnsi="宋体" w:eastAsia="宋体" w:cs="宋体"/>
                <w:i w:val="0"/>
                <w:iCs w:val="0"/>
                <w:color w:val="000000"/>
                <w:sz w:val="21"/>
                <w:szCs w:val="21"/>
                <w:u w:val="none"/>
              </w:rPr>
              <w:framePr w:vAnchor="text" w:hAnchor="page" w:x="1263" w:y="465"/>
              <w:suppressLineNumbers w:val="0"/>
            </w:pPr>
            <w:r>
              <w:rPr>
                <w:rFonts w:hint="eastAsia" w:ascii="宋体" w:hAnsi="宋体" w:eastAsia="宋体" w:cs="宋体"/>
                <w:i w:val="0"/>
                <w:iCs w:val="0"/>
                <w:color w:val="000000"/>
                <w:sz w:val="21"/>
                <w:szCs w:val="21"/>
                <w:u w:val="none"/>
                <w:lang w:val="en-US" w:eastAsia="zh-CN" w:bidi="ar"/>
              </w:rPr>
              <w:t xml:space="preserve">垃圾分类</w:t>
            </w:r>
            <w:r>
              <w:rPr>
                <w:rFonts w:hint="eastAsia" w:ascii="宋体" w:hAnsi="宋体" w:eastAsia="宋体" w:cs="宋体"/>
                <w:i w:val="0"/>
                <w:iCs w:val="0"/>
                <w:color w:val="000000"/>
                <w:sz w:val="21"/>
                <w:szCs w:val="21"/>
                <w:u w:val="none"/>
              </w:rPr>
            </w:r>
            <w:r/>
          </w:p>
        </w:tc>
        <w:tc>
          <w:tcPr>
            <w:tcW w:w="3246" w:type="dxa"/>
            <w:vAlign w:val="center"/>
            <w:textDirection w:val="lrTb"/>
            <w:noWrap w:val="false"/>
          </w:tcPr>
          <w:p>
            <w:pPr>
              <w:pStyle w:val="793"/>
              <w:jc w:val="left"/>
              <w:keepLines w:val="0"/>
              <w:keepNext w:val="0"/>
              <w:widowControl/>
              <w:rPr>
                <w:rFonts w:hint="eastAsia" w:ascii="宋体" w:hAnsi="宋体" w:eastAsia="宋体" w:cs="宋体"/>
                <w:i w:val="0"/>
                <w:iCs w:val="0"/>
                <w:color w:val="000000"/>
                <w:sz w:val="21"/>
                <w:szCs w:val="21"/>
                <w:u w:val="none"/>
              </w:rPr>
              <w:framePr w:vAnchor="text" w:hAnchor="page" w:x="1263" w:y="465"/>
              <w:suppressLineNumbers w:val="0"/>
            </w:pPr>
            <w:r>
              <w:rPr>
                <w:rFonts w:hint="eastAsia" w:ascii="宋体" w:hAnsi="宋体" w:eastAsia="宋体" w:cs="宋体"/>
                <w:i w:val="0"/>
                <w:iCs w:val="0"/>
                <w:color w:val="000000"/>
                <w:sz w:val="21"/>
                <w:szCs w:val="21"/>
                <w:u w:val="none"/>
                <w:lang w:val="en-US" w:eastAsia="zh-CN" w:bidi="ar"/>
              </w:rPr>
              <w:t xml:space="preserve">保洁人员需按易腐垃圾、可回收垃圾、有毒有害垃圾、其它垃圾四分类的标准宣传、督促村民分类投放垃圾，上门入户分类收集生活垃圾至垃圾中转房（可回收垃圾可自行出售）；垃圾转运人员需将中转房内分类垃圾分别专车封闭转运至垃圾中转站。</w:t>
            </w:r>
            <w:r>
              <w:rPr>
                <w:rFonts w:hint="eastAsia" w:ascii="宋体" w:hAnsi="宋体" w:eastAsia="宋体" w:cs="宋体"/>
                <w:i w:val="0"/>
                <w:iCs w:val="0"/>
                <w:color w:val="000000"/>
                <w:sz w:val="21"/>
                <w:szCs w:val="21"/>
                <w:u w:val="none"/>
              </w:rPr>
            </w:r>
            <w:r/>
          </w:p>
        </w:tc>
        <w:tc>
          <w:tcPr>
            <w:tcW w:w="4037" w:type="dxa"/>
            <w:vAlign w:val="center"/>
            <w:textDirection w:val="lrTb"/>
            <w:noWrap w:val="false"/>
          </w:tcPr>
          <w:p>
            <w:pPr>
              <w:pStyle w:val="793"/>
              <w:jc w:val="left"/>
              <w:keepLines w:val="0"/>
              <w:keepNext w:val="0"/>
              <w:widowControl/>
              <w:rPr>
                <w:rFonts w:hint="eastAsia" w:ascii="宋体" w:hAnsi="宋体" w:eastAsia="宋体" w:cs="宋体"/>
                <w:i w:val="0"/>
                <w:iCs w:val="0"/>
                <w:color w:val="000000"/>
                <w:sz w:val="21"/>
                <w:szCs w:val="21"/>
                <w:u w:val="none"/>
              </w:rPr>
              <w:framePr w:vAnchor="text" w:hAnchor="page" w:x="1263" w:y="465"/>
              <w:suppressLineNumbers w:val="0"/>
            </w:pPr>
            <w:r>
              <w:rPr>
                <w:rFonts w:hint="eastAsia" w:ascii="宋体" w:hAnsi="宋体" w:eastAsia="宋体" w:cs="宋体"/>
                <w:i w:val="0"/>
                <w:iCs w:val="0"/>
                <w:color w:val="000000"/>
                <w:sz w:val="21"/>
                <w:szCs w:val="21"/>
                <w:u w:val="none"/>
                <w:lang w:val="en-US" w:eastAsia="zh-CN" w:bidi="ar"/>
              </w:rPr>
              <w:t xml:space="preserve">1.村民未按要求分类投放垃圾，保洁人员又未帮助分类的扣0.1分/户处罚。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2.保洁、转运人员未按要求分类收集、转运的扣0.2分/次。</w:t>
            </w:r>
            <w:r>
              <w:rPr>
                <w:rFonts w:hint="eastAsia" w:ascii="宋体" w:hAnsi="宋体" w:eastAsia="宋体" w:cs="宋体"/>
                <w:i w:val="0"/>
                <w:iCs w:val="0"/>
                <w:color w:val="000000"/>
                <w:sz w:val="21"/>
                <w:szCs w:val="21"/>
                <w:u w:val="none"/>
              </w:rPr>
            </w:r>
            <w:r/>
          </w:p>
        </w:tc>
      </w:tr>
      <w:tr>
        <w:trPr>
          <w:trHeight w:val="1637"/>
        </w:trPr>
        <w:tc>
          <w:tcPr>
            <w:tcW w:w="699" w:type="dxa"/>
            <w:vAlign w:val="center"/>
            <w:textDirection w:val="lrTb"/>
            <w:noWrap w:val="false"/>
          </w:tcPr>
          <w:p>
            <w:pPr>
              <w:pStyle w:val="793"/>
              <w:jc w:val="center"/>
              <w:keepLines w:val="0"/>
              <w:keepNext w:val="0"/>
              <w:widowControl/>
              <w:rPr>
                <w:rFonts w:hint="eastAsia" w:ascii="宋体" w:hAnsi="宋体" w:eastAsia="宋体" w:cs="宋体"/>
                <w:i w:val="0"/>
                <w:iCs w:val="0"/>
                <w:color w:val="000000"/>
                <w:sz w:val="21"/>
                <w:szCs w:val="21"/>
                <w:u w:val="none"/>
              </w:rPr>
              <w:framePr w:vAnchor="text" w:hAnchor="page" w:x="1263" w:y="465"/>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638" w:type="dxa"/>
            <w:vAlign w:val="center"/>
            <w:textDirection w:val="lrTb"/>
            <w:noWrap w:val="false"/>
          </w:tcPr>
          <w:p>
            <w:pPr>
              <w:pStyle w:val="793"/>
              <w:jc w:val="center"/>
              <w:keepLines w:val="0"/>
              <w:keepNext w:val="0"/>
              <w:widowControl/>
              <w:rPr>
                <w:rFonts w:hint="eastAsia" w:ascii="宋体" w:hAnsi="宋体" w:eastAsia="宋体" w:cs="宋体"/>
                <w:i w:val="0"/>
                <w:iCs w:val="0"/>
                <w:color w:val="000000"/>
                <w:sz w:val="21"/>
                <w:szCs w:val="21"/>
                <w:u w:val="none"/>
              </w:rPr>
              <w:framePr w:vAnchor="text" w:hAnchor="page" w:x="1263" w:y="465"/>
              <w:suppressLineNumbers w:val="0"/>
            </w:pPr>
            <w:r>
              <w:rPr>
                <w:rFonts w:hint="eastAsia" w:ascii="宋体" w:hAnsi="宋体" w:eastAsia="宋体" w:cs="宋体"/>
                <w:i w:val="0"/>
                <w:iCs w:val="0"/>
                <w:color w:val="000000"/>
                <w:sz w:val="21"/>
                <w:szCs w:val="21"/>
                <w:u w:val="none"/>
                <w:lang w:val="en-US" w:eastAsia="zh-CN" w:bidi="ar"/>
              </w:rPr>
              <w:t xml:space="preserve">垃圾收集清运</w:t>
            </w:r>
            <w:r>
              <w:rPr>
                <w:rFonts w:hint="eastAsia" w:ascii="宋体" w:hAnsi="宋体" w:eastAsia="宋体" w:cs="宋体"/>
                <w:i w:val="0"/>
                <w:iCs w:val="0"/>
                <w:color w:val="000000"/>
                <w:sz w:val="21"/>
                <w:szCs w:val="21"/>
                <w:u w:val="none"/>
              </w:rPr>
            </w:r>
            <w:r/>
          </w:p>
        </w:tc>
        <w:tc>
          <w:tcPr>
            <w:tcW w:w="3246" w:type="dxa"/>
            <w:vAlign w:val="center"/>
            <w:textDirection w:val="lrTb"/>
            <w:noWrap w:val="false"/>
          </w:tcPr>
          <w:p>
            <w:pPr>
              <w:pStyle w:val="793"/>
              <w:jc w:val="left"/>
              <w:keepLines w:val="0"/>
              <w:keepNext w:val="0"/>
              <w:widowControl/>
              <w:rPr>
                <w:rFonts w:hint="eastAsia" w:ascii="宋体" w:hAnsi="宋体" w:eastAsia="宋体" w:cs="宋体"/>
                <w:i w:val="0"/>
                <w:iCs w:val="0"/>
                <w:color w:val="000000"/>
                <w:sz w:val="21"/>
                <w:szCs w:val="21"/>
                <w:u w:val="none"/>
              </w:rPr>
              <w:framePr w:vAnchor="text" w:hAnchor="page" w:x="1263" w:y="465"/>
              <w:suppressLineNumbers w:val="0"/>
            </w:pPr>
            <w:r>
              <w:rPr>
                <w:rFonts w:hint="eastAsia" w:ascii="宋体" w:hAnsi="宋体" w:eastAsia="宋体" w:cs="宋体"/>
                <w:i w:val="0"/>
                <w:iCs w:val="0"/>
                <w:color w:val="000000"/>
                <w:sz w:val="21"/>
                <w:szCs w:val="21"/>
                <w:u w:val="none"/>
                <w:lang w:val="en-US" w:eastAsia="zh-CN" w:bidi="ar"/>
              </w:rPr>
              <w:t xml:space="preserve">垃圾收集、转运需按照日产日清的要求，即每日上门入户收集垃圾，当日转运至垃圾中转站。</w:t>
            </w:r>
            <w:r>
              <w:rPr>
                <w:rFonts w:hint="eastAsia" w:ascii="宋体" w:hAnsi="宋体" w:eastAsia="宋体" w:cs="宋体"/>
                <w:i w:val="0"/>
                <w:iCs w:val="0"/>
                <w:color w:val="000000"/>
                <w:sz w:val="21"/>
                <w:szCs w:val="21"/>
                <w:u w:val="none"/>
              </w:rPr>
            </w:r>
            <w:r/>
          </w:p>
        </w:tc>
        <w:tc>
          <w:tcPr>
            <w:tcW w:w="4037" w:type="dxa"/>
            <w:vAlign w:val="center"/>
            <w:textDirection w:val="lrTb"/>
            <w:noWrap w:val="false"/>
          </w:tcPr>
          <w:p>
            <w:pPr>
              <w:pStyle w:val="793"/>
              <w:jc w:val="left"/>
              <w:keepLines w:val="0"/>
              <w:keepNext w:val="0"/>
              <w:widowControl/>
              <w:rPr>
                <w:rFonts w:hint="eastAsia" w:ascii="宋体" w:hAnsi="宋体" w:eastAsia="宋体" w:cs="宋体"/>
                <w:i w:val="0"/>
                <w:iCs w:val="0"/>
                <w:color w:val="000000"/>
                <w:sz w:val="21"/>
                <w:szCs w:val="21"/>
                <w:u w:val="none"/>
              </w:rPr>
              <w:framePr w:vAnchor="text" w:hAnchor="page" w:x="1263" w:y="465"/>
              <w:suppressLineNumbers w:val="0"/>
            </w:pPr>
            <w:r>
              <w:rPr>
                <w:rFonts w:hint="eastAsia" w:ascii="宋体" w:hAnsi="宋体" w:eastAsia="宋体" w:cs="宋体"/>
                <w:i w:val="0"/>
                <w:iCs w:val="0"/>
                <w:color w:val="000000"/>
                <w:sz w:val="21"/>
                <w:szCs w:val="21"/>
                <w:u w:val="none"/>
                <w:lang w:val="en-US" w:eastAsia="zh-CN" w:bidi="ar"/>
              </w:rPr>
              <w:t xml:space="preserve">1.保洁人员未按每天上门入户收集要求，造成户用垃圾桶垃圾外溢，扣0.1分/处。</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2.转运人员未按日产日清要求转运垃圾，造成中转房垃圾积存，扣0.5分/处。</w:t>
            </w:r>
            <w:r>
              <w:rPr>
                <w:rFonts w:hint="eastAsia" w:ascii="宋体" w:hAnsi="宋体" w:eastAsia="宋体" w:cs="宋体"/>
                <w:i w:val="0"/>
                <w:iCs w:val="0"/>
                <w:color w:val="000000"/>
                <w:sz w:val="21"/>
                <w:szCs w:val="21"/>
                <w:u w:val="none"/>
              </w:rPr>
            </w:r>
            <w:r/>
          </w:p>
        </w:tc>
      </w:tr>
      <w:tr>
        <w:trPr>
          <w:trHeight w:val="1704"/>
        </w:trPr>
        <w:tc>
          <w:tcPr>
            <w:tcW w:w="699" w:type="dxa"/>
            <w:vAlign w:val="center"/>
            <w:textDirection w:val="lrTb"/>
            <w:noWrap w:val="false"/>
          </w:tcPr>
          <w:p>
            <w:pPr>
              <w:pStyle w:val="793"/>
              <w:jc w:val="center"/>
              <w:keepLines w:val="0"/>
              <w:keepNext w:val="0"/>
              <w:widowControl/>
              <w:rPr>
                <w:rFonts w:hint="eastAsia" w:ascii="宋体" w:hAnsi="宋体" w:eastAsia="宋体" w:cs="宋体"/>
                <w:i w:val="0"/>
                <w:iCs w:val="0"/>
                <w:color w:val="000000"/>
                <w:sz w:val="21"/>
                <w:szCs w:val="21"/>
                <w:u w:val="none"/>
              </w:rPr>
              <w:framePr w:vAnchor="text" w:hAnchor="page" w:x="1263" w:y="465"/>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638"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framePr w:vAnchor="text" w:hAnchor="page" w:x="1263" w:y="465"/>
              <w:suppressLineNumbers w:val="0"/>
            </w:pPr>
            <w:r>
              <w:rPr>
                <w:rFonts w:hint="eastAsia" w:ascii="宋体" w:hAnsi="宋体" w:eastAsia="宋体" w:cs="宋体"/>
                <w:i w:val="0"/>
                <w:iCs w:val="0"/>
                <w:color w:val="000000"/>
                <w:sz w:val="21"/>
                <w:szCs w:val="21"/>
                <w:u w:val="none"/>
                <w:lang w:val="en-US" w:eastAsia="zh-CN" w:bidi="ar"/>
              </w:rPr>
              <w:t xml:space="preserve">作业场所管理</w:t>
            </w:r>
            <w:r>
              <w:rPr>
                <w:rFonts w:hint="eastAsia" w:ascii="宋体" w:hAnsi="宋体" w:eastAsia="宋体" w:cs="宋体"/>
                <w:i w:val="0"/>
                <w:iCs w:val="0"/>
                <w:color w:val="000000"/>
                <w:sz w:val="21"/>
                <w:szCs w:val="21"/>
                <w:u w:val="none"/>
              </w:rPr>
            </w:r>
            <w:r/>
          </w:p>
        </w:tc>
        <w:tc>
          <w:tcPr>
            <w:tcW w:w="3246" w:type="dxa"/>
            <w:vAlign w:val="center"/>
            <w:textDirection w:val="lrTb"/>
            <w:noWrap w:val="false"/>
          </w:tcPr>
          <w:p>
            <w:pPr>
              <w:pStyle w:val="793"/>
              <w:jc w:val="left"/>
              <w:keepLines w:val="0"/>
              <w:keepNext w:val="0"/>
              <w:widowControl/>
              <w:rPr>
                <w:rFonts w:hint="eastAsia" w:ascii="宋体" w:hAnsi="宋体" w:eastAsia="宋体" w:cs="宋体"/>
                <w:i w:val="0"/>
                <w:iCs w:val="0"/>
                <w:color w:val="000000"/>
                <w:sz w:val="21"/>
                <w:szCs w:val="21"/>
                <w:u w:val="none"/>
              </w:rPr>
              <w:framePr w:vAnchor="text" w:hAnchor="page" w:x="1263" w:y="465"/>
              <w:suppressLineNumbers w:val="0"/>
            </w:pPr>
            <w:r>
              <w:rPr>
                <w:rFonts w:hint="eastAsia" w:ascii="宋体" w:hAnsi="宋体" w:eastAsia="宋体" w:cs="宋体"/>
                <w:i w:val="0"/>
                <w:iCs w:val="0"/>
                <w:color w:val="000000"/>
                <w:sz w:val="21"/>
                <w:szCs w:val="21"/>
                <w:u w:val="none"/>
                <w:lang w:val="en-US" w:eastAsia="zh-CN" w:bidi="ar"/>
              </w:rPr>
              <w:t xml:space="preserve">垃圾收集、转运无抛洒滴漏，不造成二次污染，及时清扫场地，做到车走地净，无散失垃圾，垃圾桶和中转房场地每周至少清洗一次和必要的消杀。</w:t>
            </w:r>
            <w:r>
              <w:rPr>
                <w:rFonts w:hint="eastAsia" w:ascii="宋体" w:hAnsi="宋体" w:eastAsia="宋体" w:cs="宋体"/>
                <w:i w:val="0"/>
                <w:iCs w:val="0"/>
                <w:color w:val="000000"/>
                <w:sz w:val="21"/>
                <w:szCs w:val="21"/>
                <w:u w:val="none"/>
              </w:rPr>
            </w:r>
            <w:r/>
          </w:p>
        </w:tc>
        <w:tc>
          <w:tcPr>
            <w:tcW w:w="4037" w:type="dxa"/>
            <w:vAlign w:val="center"/>
            <w:textDirection w:val="lrTb"/>
            <w:noWrap w:val="false"/>
          </w:tcPr>
          <w:p>
            <w:pPr>
              <w:pStyle w:val="793"/>
              <w:jc w:val="left"/>
              <w:keepLines w:val="0"/>
              <w:keepNext w:val="0"/>
              <w:widowControl/>
              <w:rPr>
                <w:rFonts w:hint="eastAsia" w:ascii="宋体" w:hAnsi="宋体" w:eastAsia="宋体" w:cs="宋体"/>
                <w:i w:val="0"/>
                <w:iCs w:val="0"/>
                <w:color w:val="000000"/>
                <w:sz w:val="21"/>
                <w:szCs w:val="21"/>
                <w:u w:val="none"/>
              </w:rPr>
              <w:framePr w:vAnchor="text" w:hAnchor="page" w:x="1263" w:y="465"/>
              <w:suppressLineNumbers w:val="0"/>
            </w:pPr>
            <w:r>
              <w:rPr>
                <w:rFonts w:hint="eastAsia" w:ascii="宋体" w:hAnsi="宋体" w:eastAsia="宋体" w:cs="宋体"/>
                <w:i w:val="0"/>
                <w:iCs w:val="0"/>
                <w:color w:val="000000"/>
                <w:sz w:val="21"/>
                <w:szCs w:val="21"/>
                <w:u w:val="none"/>
                <w:lang w:val="en-US" w:eastAsia="zh-CN" w:bidi="ar"/>
              </w:rPr>
              <w:t xml:space="preserve">1.垃圾收集、转运抛洒滴漏，造成二次污染，未及时处置到位的，扣0.2分/次。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2.中转房周边存在散失垃圾、场地污染、垃圾桶污染，有碍观瞻的扣0.2分/处。</w:t>
            </w:r>
            <w:r>
              <w:rPr>
                <w:rFonts w:hint="eastAsia" w:ascii="宋体" w:hAnsi="宋体" w:eastAsia="宋体" w:cs="宋体"/>
                <w:i w:val="0"/>
                <w:iCs w:val="0"/>
                <w:color w:val="000000"/>
                <w:sz w:val="21"/>
                <w:szCs w:val="21"/>
                <w:u w:val="none"/>
              </w:rPr>
            </w:r>
            <w:r/>
          </w:p>
        </w:tc>
      </w:tr>
      <w:tr>
        <w:trPr>
          <w:trHeight w:val="1970"/>
        </w:trPr>
        <w:tc>
          <w:tcPr>
            <w:tcW w:w="699" w:type="dxa"/>
            <w:vAlign w:val="center"/>
            <w:textDirection w:val="lrTb"/>
            <w:noWrap w:val="false"/>
          </w:tcPr>
          <w:p>
            <w:pPr>
              <w:pStyle w:val="793"/>
              <w:jc w:val="center"/>
              <w:keepLines w:val="0"/>
              <w:keepNext w:val="0"/>
              <w:widowControl/>
              <w:rPr>
                <w:rFonts w:hint="eastAsia" w:ascii="宋体" w:hAnsi="宋体" w:eastAsia="宋体" w:cs="宋体"/>
                <w:i w:val="0"/>
                <w:iCs w:val="0"/>
                <w:color w:val="000000"/>
                <w:sz w:val="21"/>
                <w:szCs w:val="21"/>
                <w:u w:val="none"/>
              </w:rPr>
              <w:framePr w:vAnchor="text" w:hAnchor="page" w:x="1263" w:y="465"/>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638"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framePr w:vAnchor="text" w:hAnchor="page" w:x="1263" w:y="465"/>
              <w:suppressLineNumbers w:val="0"/>
            </w:pPr>
            <w:r>
              <w:rPr>
                <w:rFonts w:hint="eastAsia" w:ascii="宋体" w:hAnsi="宋体" w:eastAsia="宋体" w:cs="宋体"/>
                <w:i w:val="0"/>
                <w:iCs w:val="0"/>
                <w:color w:val="000000"/>
                <w:sz w:val="21"/>
                <w:szCs w:val="21"/>
                <w:u w:val="none"/>
                <w:lang w:val="en-US" w:eastAsia="zh-CN" w:bidi="ar"/>
              </w:rPr>
              <w:t xml:space="preserve">作业人员管理</w:t>
            </w:r>
            <w:r>
              <w:rPr>
                <w:rFonts w:hint="eastAsia" w:ascii="宋体" w:hAnsi="宋体" w:eastAsia="宋体" w:cs="宋体"/>
                <w:i w:val="0"/>
                <w:iCs w:val="0"/>
                <w:color w:val="000000"/>
                <w:sz w:val="21"/>
                <w:szCs w:val="21"/>
                <w:u w:val="none"/>
              </w:rPr>
            </w:r>
            <w:r/>
          </w:p>
        </w:tc>
        <w:tc>
          <w:tcPr>
            <w:tcW w:w="3246" w:type="dxa"/>
            <w:vAlign w:val="center"/>
            <w:textDirection w:val="lrTb"/>
            <w:noWrap w:val="false"/>
          </w:tcPr>
          <w:p>
            <w:pPr>
              <w:pStyle w:val="793"/>
              <w:jc w:val="left"/>
              <w:keepLines w:val="0"/>
              <w:keepNext w:val="0"/>
              <w:widowControl/>
              <w:rPr>
                <w:rFonts w:hint="eastAsia" w:ascii="宋体" w:hAnsi="宋体" w:eastAsia="宋体" w:cs="宋体"/>
                <w:i w:val="0"/>
                <w:iCs w:val="0"/>
                <w:color w:val="000000"/>
                <w:sz w:val="21"/>
                <w:szCs w:val="21"/>
                <w:u w:val="none"/>
              </w:rPr>
              <w:framePr w:vAnchor="text" w:hAnchor="page" w:x="1263" w:y="465"/>
              <w:suppressLineNumbers w:val="0"/>
            </w:pPr>
            <w:r>
              <w:rPr>
                <w:rFonts w:hint="eastAsia" w:ascii="宋体" w:hAnsi="宋体" w:eastAsia="宋体" w:cs="宋体"/>
                <w:i w:val="0"/>
                <w:iCs w:val="0"/>
                <w:color w:val="000000"/>
                <w:sz w:val="21"/>
                <w:szCs w:val="21"/>
                <w:u w:val="none"/>
                <w:lang w:val="en-US" w:eastAsia="zh-CN" w:bidi="ar"/>
              </w:rPr>
              <w:t xml:space="preserve">作业人员必须每天着统一标识保洁服上岗，严禁焚烧垃圾、损坏公共设施。</w:t>
            </w:r>
            <w:r>
              <w:rPr>
                <w:rFonts w:hint="eastAsia" w:ascii="宋体" w:hAnsi="宋体" w:eastAsia="宋体" w:cs="宋体"/>
                <w:i w:val="0"/>
                <w:iCs w:val="0"/>
                <w:color w:val="000000"/>
                <w:sz w:val="21"/>
                <w:szCs w:val="21"/>
                <w:u w:val="none"/>
              </w:rPr>
            </w:r>
            <w:r/>
          </w:p>
        </w:tc>
        <w:tc>
          <w:tcPr>
            <w:tcW w:w="4037" w:type="dxa"/>
            <w:vAlign w:val="center"/>
            <w:textDirection w:val="lrTb"/>
            <w:noWrap w:val="false"/>
          </w:tcPr>
          <w:p>
            <w:pPr>
              <w:pStyle w:val="793"/>
              <w:jc w:val="left"/>
              <w:keepLines w:val="0"/>
              <w:keepNext w:val="0"/>
              <w:widowControl/>
              <w:rPr>
                <w:rFonts w:hint="eastAsia" w:ascii="宋体" w:hAnsi="宋体" w:eastAsia="宋体" w:cs="宋体"/>
                <w:i w:val="0"/>
                <w:iCs w:val="0"/>
                <w:color w:val="000000"/>
                <w:sz w:val="21"/>
                <w:szCs w:val="21"/>
                <w:u w:val="none"/>
              </w:rPr>
              <w:framePr w:vAnchor="text" w:hAnchor="page" w:x="1263" w:y="465"/>
              <w:suppressLineNumbers w:val="0"/>
            </w:pPr>
            <w:r>
              <w:rPr>
                <w:rFonts w:hint="eastAsia" w:ascii="宋体" w:hAnsi="宋体" w:eastAsia="宋体" w:cs="宋体"/>
                <w:i w:val="0"/>
                <w:iCs w:val="0"/>
                <w:color w:val="000000"/>
                <w:sz w:val="21"/>
                <w:szCs w:val="21"/>
                <w:u w:val="none"/>
                <w:lang w:val="en-US" w:eastAsia="zh-CN" w:bidi="ar"/>
              </w:rPr>
              <w:t xml:space="preserve">1.作业人员未着统一标识保洁服上岗的，扣0.1分/人次。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2.作业人员焚烧垃圾的，扣1分/次。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3.垃圾设施破损，未及时维修或补充的，扣0.1分/处。</w:t>
            </w:r>
            <w:r>
              <w:rPr>
                <w:rFonts w:hint="eastAsia" w:ascii="宋体" w:hAnsi="宋体" w:eastAsia="宋体" w:cs="宋体"/>
                <w:i w:val="0"/>
                <w:iCs w:val="0"/>
                <w:color w:val="000000"/>
                <w:sz w:val="21"/>
                <w:szCs w:val="21"/>
                <w:u w:val="none"/>
              </w:rPr>
            </w:r>
            <w:r/>
          </w:p>
        </w:tc>
      </w:tr>
      <w:tr>
        <w:trPr>
          <w:trHeight w:val="2393"/>
        </w:trPr>
        <w:tc>
          <w:tcPr>
            <w:tcW w:w="699" w:type="dxa"/>
            <w:vAlign w:val="center"/>
            <w:textDirection w:val="lrTb"/>
            <w:noWrap w:val="false"/>
          </w:tcPr>
          <w:p>
            <w:pPr>
              <w:pStyle w:val="793"/>
              <w:jc w:val="center"/>
              <w:keepLines w:val="0"/>
              <w:keepNext w:val="0"/>
              <w:widowControl/>
              <w:rPr>
                <w:rFonts w:hint="eastAsia" w:ascii="宋体" w:hAnsi="宋体" w:eastAsia="宋体" w:cs="宋体"/>
                <w:i w:val="0"/>
                <w:iCs w:val="0"/>
                <w:color w:val="000000"/>
                <w:sz w:val="21"/>
                <w:szCs w:val="21"/>
                <w:u w:val="none"/>
              </w:rPr>
              <w:framePr w:vAnchor="text" w:hAnchor="page" w:x="1263" w:y="465"/>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638" w:type="dxa"/>
            <w:vAlign w:val="center"/>
            <w:textDirection w:val="lrTb"/>
            <w:noWrap/>
          </w:tcPr>
          <w:p>
            <w:pPr>
              <w:pStyle w:val="793"/>
              <w:jc w:val="center"/>
              <w:keepLines w:val="0"/>
              <w:keepNext w:val="0"/>
              <w:widowControl/>
              <w:rPr>
                <w:rFonts w:hint="eastAsia" w:ascii="宋体" w:hAnsi="宋体" w:eastAsia="宋体" w:cs="宋体"/>
                <w:i w:val="0"/>
                <w:iCs w:val="0"/>
                <w:color w:val="000000"/>
                <w:sz w:val="21"/>
                <w:szCs w:val="21"/>
                <w:u w:val="none"/>
              </w:rPr>
              <w:framePr w:vAnchor="text" w:hAnchor="page" w:x="1263" w:y="465"/>
              <w:suppressLineNumbers w:val="0"/>
            </w:pPr>
            <w:r>
              <w:rPr>
                <w:rFonts w:hint="eastAsia" w:ascii="宋体" w:hAnsi="宋体" w:eastAsia="宋体" w:cs="宋体"/>
                <w:i w:val="0"/>
                <w:iCs w:val="0"/>
                <w:color w:val="000000"/>
                <w:sz w:val="21"/>
                <w:szCs w:val="21"/>
                <w:u w:val="none"/>
                <w:lang w:val="en-US" w:eastAsia="zh-CN" w:bidi="ar"/>
              </w:rPr>
              <w:t xml:space="preserve">作业效果</w:t>
            </w:r>
            <w:r>
              <w:rPr>
                <w:rFonts w:hint="eastAsia" w:ascii="宋体" w:hAnsi="宋体" w:eastAsia="宋体" w:cs="宋体"/>
                <w:i w:val="0"/>
                <w:iCs w:val="0"/>
                <w:color w:val="000000"/>
                <w:sz w:val="21"/>
                <w:szCs w:val="21"/>
                <w:u w:val="none"/>
              </w:rPr>
            </w:r>
            <w:r/>
          </w:p>
        </w:tc>
        <w:tc>
          <w:tcPr>
            <w:tcW w:w="3246" w:type="dxa"/>
            <w:vAlign w:val="center"/>
            <w:textDirection w:val="lrTb"/>
            <w:noWrap w:val="false"/>
          </w:tcPr>
          <w:p>
            <w:pPr>
              <w:pStyle w:val="793"/>
              <w:jc w:val="left"/>
              <w:keepLines w:val="0"/>
              <w:keepNext w:val="0"/>
              <w:widowControl/>
              <w:rPr>
                <w:rFonts w:hint="eastAsia" w:ascii="宋体" w:hAnsi="宋体" w:eastAsia="宋体" w:cs="宋体"/>
                <w:i w:val="0"/>
                <w:iCs w:val="0"/>
                <w:color w:val="000000"/>
                <w:sz w:val="21"/>
                <w:szCs w:val="21"/>
                <w:u w:val="none"/>
              </w:rPr>
              <w:framePr w:vAnchor="text" w:hAnchor="page" w:x="1263" w:y="465"/>
              <w:suppressLineNumbers w:val="0"/>
            </w:pPr>
            <w:r>
              <w:rPr>
                <w:rFonts w:hint="eastAsia" w:ascii="宋体" w:hAnsi="宋体" w:eastAsia="宋体" w:cs="宋体"/>
                <w:i w:val="0"/>
                <w:iCs w:val="0"/>
                <w:color w:val="000000"/>
                <w:sz w:val="21"/>
                <w:szCs w:val="21"/>
                <w:u w:val="none"/>
                <w:lang w:val="en-US" w:eastAsia="zh-CN" w:bidi="ar"/>
              </w:rPr>
              <w:t xml:space="preserve">保持承包区域（包含“一部四沿六旁”即城乡结合部，铁路沿线、高速公路沿线、国省干道和农村县乡村道沿线、河道沿线，以及宅旁、村旁、田旁、路旁、水旁、棚旁）环境干净、整洁、有序，无垃圾（含农药包装废弃物，但不包含秸秆、建筑垃圾）。</w:t>
            </w:r>
            <w:r>
              <w:rPr>
                <w:rFonts w:hint="eastAsia" w:ascii="宋体" w:hAnsi="宋体" w:eastAsia="宋体" w:cs="宋体"/>
                <w:i w:val="0"/>
                <w:iCs w:val="0"/>
                <w:color w:val="000000"/>
                <w:sz w:val="21"/>
                <w:szCs w:val="21"/>
                <w:u w:val="none"/>
              </w:rPr>
            </w:r>
            <w:r/>
          </w:p>
        </w:tc>
        <w:tc>
          <w:tcPr>
            <w:tcW w:w="4037" w:type="dxa"/>
            <w:vAlign w:val="center"/>
            <w:textDirection w:val="lrTb"/>
            <w:noWrap w:val="false"/>
          </w:tcPr>
          <w:p>
            <w:pPr>
              <w:pStyle w:val="793"/>
              <w:jc w:val="left"/>
              <w:keepLines w:val="0"/>
              <w:keepNext w:val="0"/>
              <w:widowControl/>
              <w:rPr>
                <w:rFonts w:hint="eastAsia" w:ascii="宋体" w:hAnsi="宋体" w:eastAsia="宋体" w:cs="宋体"/>
                <w:i w:val="0"/>
                <w:iCs w:val="0"/>
                <w:color w:val="000000"/>
                <w:sz w:val="21"/>
                <w:szCs w:val="21"/>
                <w:u w:val="none"/>
              </w:rPr>
              <w:framePr w:vAnchor="text" w:hAnchor="page" w:x="1263" w:y="465"/>
              <w:suppressLineNumbers w:val="0"/>
            </w:pPr>
            <w:r>
              <w:rPr>
                <w:rFonts w:hint="eastAsia" w:ascii="宋体" w:hAnsi="宋体" w:eastAsia="宋体" w:cs="宋体"/>
                <w:i w:val="0"/>
                <w:iCs w:val="0"/>
                <w:color w:val="000000"/>
                <w:sz w:val="21"/>
                <w:szCs w:val="21"/>
                <w:u w:val="none"/>
                <w:lang w:val="en-US" w:eastAsia="zh-CN" w:bidi="ar"/>
              </w:rPr>
              <w:t xml:space="preserve">1.同一视线范围内，发现3个或以上零散垃圾，扣0.1分/处。</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2.发现一处成片成堆垃圾按0.5分/㎡扣减。</w:t>
            </w:r>
            <w:r>
              <w:rPr>
                <w:rFonts w:hint="eastAsia" w:ascii="宋体" w:hAnsi="宋体" w:eastAsia="宋体" w:cs="宋体"/>
                <w:i w:val="0"/>
                <w:iCs w:val="0"/>
                <w:color w:val="000000"/>
                <w:sz w:val="21"/>
                <w:szCs w:val="21"/>
                <w:u w:val="none"/>
              </w:rPr>
            </w:r>
            <w:r/>
          </w:p>
        </w:tc>
      </w:tr>
    </w:tbl>
    <w:p>
      <w:pPr>
        <w:pStyle w:val="793"/>
        <w:numPr>
          <w:ilvl w:val="0"/>
          <w:numId w:val="0"/>
        </w:numPr>
        <w:jc w:val="both"/>
        <w:spacing w:line="480" w:lineRule="exact"/>
        <w:widowControl w:val="off"/>
        <w:rPr>
          <w:rFonts w:hint="eastAsia" w:ascii="楷体" w:hAnsi="楷体" w:eastAsia="楷体" w:cs="楷体"/>
          <w:b/>
          <w:sz w:val="32"/>
          <w:szCs w:val="32"/>
        </w:rPr>
        <w:outlineLvl w:val="0"/>
      </w:pPr>
      <w:r>
        <w:rPr>
          <w:rFonts w:hint="eastAsia" w:ascii="楷体" w:hAnsi="楷体" w:eastAsia="楷体" w:cs="楷体"/>
          <w:b/>
          <w:sz w:val="32"/>
          <w:szCs w:val="32"/>
        </w:rPr>
      </w:r>
      <w:r/>
    </w:p>
    <w:tbl>
      <w:tblPr>
        <w:tblpPr w:horzAnchor="page" w:tblpX="1309" w:vertAnchor="text" w:tblpY="361" w:leftFromText="180" w:topFromText="0" w:rightFromText="180" w:bottomFromText="0"/>
        <w:tblW w:w="9705"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490"/>
        <w:gridCol w:w="4212"/>
        <w:gridCol w:w="2003"/>
      </w:tblGrid>
      <w:tr>
        <w:trPr>
          <w:trHeight w:val="840"/>
        </w:trPr>
        <w:tc>
          <w:tcPr>
            <w:gridSpan w:val="3"/>
            <w:tcW w:w="9705" w:type="dxa"/>
            <w:vAlign w:val="center"/>
            <w:textDirection w:val="lrTb"/>
            <w:noWrap/>
          </w:tcPr>
          <w:p>
            <w:pPr>
              <w:pStyle w:val="793"/>
              <w:jc w:val="center"/>
              <w:rPr>
                <w:rFonts w:hint="eastAsia" w:ascii="宋体" w:hAnsi="宋体" w:eastAsia="宋体" w:cs="宋体"/>
                <w:i w:val="0"/>
                <w:iCs w:val="0"/>
                <w:color w:val="000000"/>
                <w:sz w:val="24"/>
                <w:szCs w:val="24"/>
                <w:u w:val="none"/>
              </w:rPr>
              <w:framePr w:vAnchor="text" w:hAnchor="page" w:x="1309" w:y="361"/>
            </w:pPr>
            <w:r>
              <w:rPr>
                <w:rFonts w:hint="eastAsia" w:ascii="宋体" w:hAnsi="宋体" w:eastAsia="宋体" w:cs="宋体"/>
                <w:b/>
                <w:bCs/>
                <w:i w:val="0"/>
                <w:iCs w:val="0"/>
                <w:color w:val="000000"/>
                <w:sz w:val="28"/>
                <w:szCs w:val="28"/>
                <w:u w:val="none"/>
                <w:lang w:val="en-US" w:eastAsia="zh-CN" w:bidi="ar"/>
              </w:rPr>
              <w:t xml:space="preserve">考核表（试行样表）</w:t>
            </w:r>
            <w:r>
              <w:rPr>
                <w:rFonts w:hint="eastAsia" w:ascii="宋体" w:hAnsi="宋体" w:eastAsia="宋体" w:cs="宋体"/>
                <w:i w:val="0"/>
                <w:iCs w:val="0"/>
                <w:color w:val="000000"/>
                <w:sz w:val="24"/>
                <w:szCs w:val="24"/>
                <w:u w:val="none"/>
              </w:rPr>
            </w:r>
            <w:r/>
          </w:p>
        </w:tc>
      </w:tr>
      <w:tr>
        <w:trPr>
          <w:trHeight w:val="420"/>
        </w:trPr>
        <w:tc>
          <w:tcPr>
            <w:tcW w:w="3490" w:type="dxa"/>
            <w:vAlign w:val="center"/>
            <w:textDirection w:val="lrTb"/>
            <w:noWrap/>
          </w:tcPr>
          <w:p>
            <w:pPr>
              <w:pStyle w:val="793"/>
              <w:jc w:val="left"/>
              <w:keepLines w:val="0"/>
              <w:keepNext w:val="0"/>
              <w:widowControl/>
              <w:rPr>
                <w:rFonts w:hint="eastAsia" w:ascii="宋体" w:hAnsi="宋体" w:eastAsia="宋体" w:cs="宋体"/>
                <w:i w:val="0"/>
                <w:iCs w:val="0"/>
                <w:color w:val="000000"/>
                <w:sz w:val="20"/>
                <w:szCs w:val="20"/>
                <w:u w:val="none"/>
              </w:rPr>
              <w:framePr w:vAnchor="text" w:hAnchor="page" w:x="1309" w:y="361"/>
              <w:suppressLineNumbers w:val="0"/>
            </w:pPr>
            <w:r>
              <w:rPr>
                <w:rFonts w:hint="eastAsia" w:ascii="宋体" w:hAnsi="宋体" w:eastAsia="宋体" w:cs="宋体"/>
                <w:i w:val="0"/>
                <w:iCs w:val="0"/>
                <w:color w:val="000000"/>
                <w:sz w:val="20"/>
                <w:szCs w:val="20"/>
                <w:u w:val="none"/>
                <w:lang w:val="en-US" w:eastAsia="zh-CN" w:bidi="ar"/>
              </w:rPr>
              <w:t xml:space="preserve">考核日期：   年   月   日</w:t>
            </w:r>
            <w:r>
              <w:rPr>
                <w:rFonts w:hint="eastAsia" w:ascii="宋体" w:hAnsi="宋体" w:eastAsia="宋体" w:cs="宋体"/>
                <w:i w:val="0"/>
                <w:iCs w:val="0"/>
                <w:color w:val="000000"/>
                <w:sz w:val="20"/>
                <w:szCs w:val="20"/>
                <w:u w:val="none"/>
              </w:rPr>
            </w:r>
            <w:r/>
          </w:p>
        </w:tc>
        <w:tc>
          <w:tcPr>
            <w:tcW w:w="4212" w:type="dxa"/>
            <w:vAlign w:val="center"/>
            <w:textDirection w:val="lrTb"/>
            <w:noWrap/>
          </w:tcPr>
          <w:p>
            <w:pPr>
              <w:pStyle w:val="793"/>
              <w:jc w:val="both"/>
              <w:rPr>
                <w:rFonts w:hint="eastAsia" w:ascii="宋体" w:hAnsi="宋体" w:eastAsia="宋体" w:cs="宋体"/>
                <w:i w:val="0"/>
                <w:iCs w:val="0"/>
                <w:color w:val="000000"/>
                <w:sz w:val="24"/>
                <w:szCs w:val="24"/>
                <w:u w:val="none"/>
              </w:rPr>
              <w:framePr w:vAnchor="text" w:hAnchor="page" w:x="1309" w:y="361"/>
            </w:pPr>
            <w:r>
              <w:rPr>
                <w:rFonts w:hint="eastAsia" w:ascii="宋体" w:hAnsi="宋体" w:eastAsia="宋体" w:cs="宋体"/>
                <w:i w:val="0"/>
                <w:iCs w:val="0"/>
                <w:color w:val="000000"/>
                <w:sz w:val="24"/>
                <w:szCs w:val="24"/>
                <w:u w:val="none"/>
              </w:rPr>
            </w:r>
            <w:r/>
          </w:p>
        </w:tc>
        <w:tc>
          <w:tcPr>
            <w:tcW w:w="2003" w:type="dxa"/>
            <w:vAlign w:val="center"/>
            <w:textDirection w:val="lrTb"/>
            <w:noWrap/>
          </w:tcPr>
          <w:p>
            <w:pPr>
              <w:pStyle w:val="793"/>
              <w:jc w:val="left"/>
              <w:keepLines w:val="0"/>
              <w:keepNext w:val="0"/>
              <w:widowControl/>
              <w:rPr>
                <w:rFonts w:hint="eastAsia" w:ascii="宋体" w:hAnsi="宋体" w:eastAsia="宋体" w:cs="宋体"/>
                <w:i w:val="0"/>
                <w:iCs w:val="0"/>
                <w:color w:val="000000"/>
                <w:sz w:val="20"/>
                <w:szCs w:val="20"/>
                <w:u w:val="none"/>
              </w:rPr>
              <w:framePr w:vAnchor="text" w:hAnchor="page" w:x="1309" w:y="361"/>
              <w:suppressLineNumbers w:val="0"/>
            </w:pPr>
            <w:r>
              <w:rPr>
                <w:rFonts w:hint="eastAsia" w:ascii="宋体" w:hAnsi="宋体" w:eastAsia="宋体" w:cs="宋体"/>
                <w:i w:val="0"/>
                <w:iCs w:val="0"/>
                <w:color w:val="000000"/>
                <w:sz w:val="20"/>
                <w:szCs w:val="20"/>
                <w:u w:val="none"/>
                <w:lang w:val="en-US" w:eastAsia="zh-CN" w:bidi="ar"/>
              </w:rPr>
              <w:t xml:space="preserve">得分：</w:t>
            </w:r>
            <w:r>
              <w:rPr>
                <w:rFonts w:hint="eastAsia" w:ascii="宋体" w:hAnsi="宋体" w:eastAsia="宋体" w:cs="宋体"/>
                <w:i w:val="0"/>
                <w:iCs w:val="0"/>
                <w:color w:val="000000"/>
                <w:sz w:val="20"/>
                <w:szCs w:val="20"/>
                <w:u w:val="none"/>
              </w:rPr>
            </w:r>
            <w:r/>
          </w:p>
        </w:tc>
      </w:tr>
      <w:tr>
        <w:trPr>
          <w:trHeight w:val="480"/>
        </w:trPr>
        <w:tc>
          <w:tcPr>
            <w:tcW w:w="3490" w:type="dxa"/>
            <w:vAlign w:val="center"/>
            <w:textDirection w:val="lrTb"/>
            <w:noWrap/>
          </w:tcPr>
          <w:p>
            <w:pPr>
              <w:pStyle w:val="793"/>
              <w:jc w:val="center"/>
              <w:keepLines w:val="0"/>
              <w:keepNext w:val="0"/>
              <w:widowControl/>
              <w:rPr>
                <w:rFonts w:hint="eastAsia" w:ascii="宋体" w:hAnsi="宋体" w:eastAsia="宋体" w:cs="宋体"/>
                <w:i w:val="0"/>
                <w:iCs w:val="0"/>
                <w:color w:val="000000"/>
                <w:sz w:val="20"/>
                <w:szCs w:val="20"/>
                <w:u w:val="none"/>
              </w:rPr>
              <w:framePr w:vAnchor="text" w:hAnchor="page" w:x="1309" w:y="361"/>
              <w:suppressLineNumbers w:val="0"/>
            </w:pPr>
            <w:r>
              <w:rPr>
                <w:rFonts w:hint="eastAsia" w:ascii="宋体" w:hAnsi="宋体" w:eastAsia="宋体" w:cs="宋体"/>
                <w:i w:val="0"/>
                <w:iCs w:val="0"/>
                <w:color w:val="000000"/>
                <w:sz w:val="20"/>
                <w:szCs w:val="20"/>
                <w:u w:val="none"/>
                <w:lang w:val="en-US" w:eastAsia="zh-CN" w:bidi="ar"/>
              </w:rPr>
              <w:t xml:space="preserve">问题类型及评分标准</w:t>
            </w:r>
            <w:r>
              <w:rPr>
                <w:rFonts w:hint="eastAsia" w:ascii="宋体" w:hAnsi="宋体" w:eastAsia="宋体" w:cs="宋体"/>
                <w:i w:val="0"/>
                <w:iCs w:val="0"/>
                <w:color w:val="000000"/>
                <w:sz w:val="20"/>
                <w:szCs w:val="20"/>
                <w:u w:val="none"/>
              </w:rPr>
            </w:r>
            <w:r/>
          </w:p>
        </w:tc>
        <w:tc>
          <w:tcPr>
            <w:tcW w:w="4212" w:type="dxa"/>
            <w:vAlign w:val="center"/>
            <w:textDirection w:val="lrTb"/>
            <w:noWrap/>
          </w:tcPr>
          <w:p>
            <w:pPr>
              <w:pStyle w:val="793"/>
              <w:jc w:val="center"/>
              <w:keepLines w:val="0"/>
              <w:keepNext w:val="0"/>
              <w:widowControl/>
              <w:rPr>
                <w:rFonts w:hint="eastAsia" w:ascii="宋体" w:hAnsi="宋体" w:eastAsia="宋体" w:cs="宋体"/>
                <w:i w:val="0"/>
                <w:iCs w:val="0"/>
                <w:color w:val="000000"/>
                <w:sz w:val="20"/>
                <w:szCs w:val="20"/>
                <w:u w:val="none"/>
              </w:rPr>
              <w:framePr w:vAnchor="text" w:hAnchor="page" w:x="1309" w:y="361"/>
              <w:suppressLineNumbers w:val="0"/>
            </w:pPr>
            <w:r>
              <w:rPr>
                <w:rFonts w:hint="eastAsia" w:ascii="宋体" w:hAnsi="宋体" w:eastAsia="宋体" w:cs="宋体"/>
                <w:i w:val="0"/>
                <w:iCs w:val="0"/>
                <w:color w:val="000000"/>
                <w:sz w:val="20"/>
                <w:szCs w:val="20"/>
                <w:u w:val="none"/>
                <w:lang w:val="en-US" w:eastAsia="zh-CN" w:bidi="ar"/>
              </w:rPr>
              <w:t xml:space="preserve">问题照片</w:t>
            </w:r>
            <w:r>
              <w:rPr>
                <w:rFonts w:hint="eastAsia" w:ascii="宋体" w:hAnsi="宋体" w:eastAsia="宋体" w:cs="宋体"/>
                <w:i w:val="0"/>
                <w:iCs w:val="0"/>
                <w:color w:val="000000"/>
                <w:sz w:val="20"/>
                <w:szCs w:val="20"/>
                <w:u w:val="none"/>
              </w:rPr>
            </w:r>
            <w:r/>
          </w:p>
        </w:tc>
        <w:tc>
          <w:tcPr>
            <w:tcW w:w="2003" w:type="dxa"/>
            <w:vAlign w:val="center"/>
            <w:textDirection w:val="lrTb"/>
            <w:noWrap w:val="false"/>
          </w:tcPr>
          <w:p>
            <w:pPr>
              <w:pStyle w:val="793"/>
              <w:jc w:val="center"/>
              <w:keepLines w:val="0"/>
              <w:keepNext w:val="0"/>
              <w:widowControl/>
              <w:rPr>
                <w:rFonts w:hint="eastAsia" w:ascii="宋体" w:hAnsi="宋体" w:eastAsia="宋体" w:cs="宋体"/>
                <w:i w:val="0"/>
                <w:iCs w:val="0"/>
                <w:color w:val="000000"/>
                <w:sz w:val="20"/>
                <w:szCs w:val="20"/>
                <w:u w:val="none"/>
              </w:rPr>
              <w:framePr w:vAnchor="text" w:hAnchor="page" w:x="1309" w:y="361"/>
              <w:suppressLineNumbers w:val="0"/>
            </w:pPr>
            <w:r>
              <w:rPr>
                <w:rFonts w:hint="eastAsia" w:ascii="宋体" w:hAnsi="宋体" w:eastAsia="宋体" w:cs="宋体"/>
                <w:i w:val="0"/>
                <w:iCs w:val="0"/>
                <w:color w:val="000000"/>
                <w:sz w:val="20"/>
                <w:szCs w:val="20"/>
                <w:u w:val="none"/>
                <w:lang w:val="en-US" w:eastAsia="zh-CN" w:bidi="ar"/>
              </w:rPr>
              <w:t xml:space="preserve">扣减分值</w:t>
            </w:r>
            <w:r>
              <w:rPr>
                <w:rFonts w:hint="eastAsia" w:ascii="宋体" w:hAnsi="宋体" w:eastAsia="宋体" w:cs="宋体"/>
                <w:i w:val="0"/>
                <w:iCs w:val="0"/>
                <w:color w:val="000000"/>
                <w:sz w:val="20"/>
                <w:szCs w:val="20"/>
                <w:u w:val="none"/>
              </w:rPr>
            </w:r>
            <w:r/>
          </w:p>
        </w:tc>
      </w:tr>
      <w:tr>
        <w:trPr>
          <w:trHeight w:val="2960"/>
        </w:trPr>
        <w:tc>
          <w:tcPr>
            <w:tcW w:w="3490" w:type="dxa"/>
            <w:vAlign w:val="center"/>
            <w:textDirection w:val="lrTb"/>
            <w:noWrap w:val="false"/>
          </w:tcPr>
          <w:p>
            <w:pPr>
              <w:pStyle w:val="793"/>
              <w:jc w:val="left"/>
              <w:keepLines w:val="0"/>
              <w:keepNext w:val="0"/>
              <w:widowControl/>
              <w:rPr>
                <w:rFonts w:hint="eastAsia" w:ascii="宋体" w:hAnsi="宋体" w:eastAsia="宋体" w:cs="宋体"/>
                <w:i w:val="0"/>
                <w:iCs w:val="0"/>
                <w:color w:val="000000"/>
                <w:sz w:val="16"/>
                <w:szCs w:val="16"/>
                <w:u w:val="none"/>
              </w:rPr>
              <w:framePr w:vAnchor="text" w:hAnchor="page" w:x="1309" w:y="361"/>
              <w:suppressLineNumbers w:val="0"/>
            </w:pPr>
            <w:r>
              <w:rPr>
                <w:rFonts w:hint="eastAsia" w:ascii="宋体" w:hAnsi="宋体" w:eastAsia="宋体" w:cs="宋体"/>
                <w:i w:val="0"/>
                <w:iCs w:val="0"/>
                <w:color w:val="000000"/>
                <w:sz w:val="16"/>
                <w:szCs w:val="16"/>
                <w:u w:val="none"/>
                <w:lang w:val="en-US" w:eastAsia="zh-CN" w:bidi="ar"/>
              </w:rPr>
              <w:t xml:space="preserve">●</w:t>
            </w:r>
            <w:r>
              <w:rPr>
                <w:rStyle w:val="826"/>
                <w:lang w:val="en-US" w:eastAsia="zh-CN" w:bidi="ar"/>
              </w:rPr>
              <w:t xml:space="preserve">未按要求分类投放垃圾（-0.1）</w:t>
            </w:r>
            <w:r>
              <w:rPr>
                <w:rStyle w:val="826"/>
                <w:lang w:val="en-US" w:eastAsia="zh-CN" w:bidi="ar"/>
              </w:rPr>
              <w:br w:type="textWrapping" w:clear="all"/>
            </w:r>
            <w:r>
              <w:rPr>
                <w:rStyle w:val="826"/>
                <w:lang w:val="en-US" w:eastAsia="zh-CN" w:bidi="ar"/>
              </w:rPr>
              <w:t xml:space="preserve">未按要求分类收集、转运垃圾（-0.2）</w:t>
            </w:r>
            <w:r>
              <w:rPr>
                <w:rStyle w:val="826"/>
                <w:lang w:val="en-US" w:eastAsia="zh-CN" w:bidi="ar"/>
              </w:rPr>
              <w:br w:type="textWrapping" w:clear="all"/>
            </w:r>
            <w:r>
              <w:rPr>
                <w:rStyle w:val="826"/>
                <w:lang w:val="en-US" w:eastAsia="zh-CN" w:bidi="ar"/>
              </w:rPr>
              <w:t xml:space="preserve">户用垃圾桶垃圾外溢（-0.1）</w:t>
            </w:r>
            <w:r>
              <w:rPr>
                <w:rStyle w:val="826"/>
                <w:lang w:val="en-US" w:eastAsia="zh-CN" w:bidi="ar"/>
              </w:rPr>
              <w:br w:type="textWrapping" w:clear="all"/>
            </w:r>
            <w:r>
              <w:rPr>
                <w:rStyle w:val="826"/>
                <w:lang w:val="en-US" w:eastAsia="zh-CN" w:bidi="ar"/>
              </w:rPr>
              <w:t xml:space="preserve">中转房垃圾积存（-0.5）</w:t>
            </w:r>
            <w:r>
              <w:rPr>
                <w:rStyle w:val="826"/>
                <w:lang w:val="en-US" w:eastAsia="zh-CN" w:bidi="ar"/>
              </w:rPr>
              <w:br w:type="textWrapping" w:clear="all"/>
            </w:r>
            <w:r>
              <w:rPr>
                <w:rStyle w:val="826"/>
                <w:lang w:val="en-US" w:eastAsia="zh-CN" w:bidi="ar"/>
              </w:rPr>
              <w:t xml:space="preserve">收集、转运抛洒滴漏，造成二次污染（-0.2）</w:t>
            </w:r>
            <w:r>
              <w:rPr>
                <w:rStyle w:val="826"/>
                <w:lang w:val="en-US" w:eastAsia="zh-CN" w:bidi="ar"/>
              </w:rPr>
              <w:br w:type="textWrapping" w:clear="all"/>
            </w:r>
            <w:r>
              <w:rPr>
                <w:rStyle w:val="826"/>
                <w:lang w:val="en-US" w:eastAsia="zh-CN" w:bidi="ar"/>
              </w:rPr>
              <w:t xml:space="preserve">中转房周边有碍观瞻（-0.2）</w:t>
            </w:r>
            <w:r>
              <w:rPr>
                <w:rStyle w:val="826"/>
                <w:lang w:val="en-US" w:eastAsia="zh-CN" w:bidi="ar"/>
              </w:rPr>
              <w:br w:type="textWrapping" w:clear="all"/>
            </w:r>
            <w:r>
              <w:rPr>
                <w:rStyle w:val="826"/>
                <w:lang w:val="en-US" w:eastAsia="zh-CN" w:bidi="ar"/>
              </w:rPr>
              <w:t xml:space="preserve">作业人员未着统一标识保洁服上岗（-0.1）</w:t>
            </w:r>
            <w:r>
              <w:rPr>
                <w:rStyle w:val="826"/>
                <w:lang w:val="en-US" w:eastAsia="zh-CN" w:bidi="ar"/>
              </w:rPr>
              <w:br w:type="textWrapping" w:clear="all"/>
            </w:r>
            <w:r>
              <w:rPr>
                <w:rStyle w:val="826"/>
                <w:lang w:val="en-US" w:eastAsia="zh-CN" w:bidi="ar"/>
              </w:rPr>
              <w:t xml:space="preserve">作业人员焚烧垃圾（-1）</w:t>
            </w:r>
            <w:r>
              <w:rPr>
                <w:rStyle w:val="826"/>
                <w:lang w:val="en-US" w:eastAsia="zh-CN" w:bidi="ar"/>
              </w:rPr>
              <w:br w:type="textWrapping" w:clear="all"/>
            </w:r>
            <w:r>
              <w:rPr>
                <w:rStyle w:val="826"/>
                <w:lang w:val="en-US" w:eastAsia="zh-CN" w:bidi="ar"/>
              </w:rPr>
              <w:t xml:space="preserve">垃圾设施破损（-0.1）</w:t>
            </w:r>
            <w:r>
              <w:rPr>
                <w:rStyle w:val="826"/>
                <w:lang w:val="en-US" w:eastAsia="zh-CN" w:bidi="ar"/>
              </w:rPr>
              <w:br w:type="textWrapping" w:clear="all"/>
            </w:r>
            <w:r>
              <w:rPr>
                <w:rStyle w:val="826"/>
                <w:lang w:val="en-US" w:eastAsia="zh-CN" w:bidi="ar"/>
              </w:rPr>
              <w:t xml:space="preserve">零散垃圾（-0.1）</w:t>
            </w:r>
            <w:r>
              <w:rPr>
                <w:rStyle w:val="826"/>
                <w:lang w:val="en-US" w:eastAsia="zh-CN" w:bidi="ar"/>
              </w:rPr>
              <w:br w:type="textWrapping" w:clear="all"/>
            </w:r>
            <w:r>
              <w:rPr>
                <w:rStyle w:val="826"/>
                <w:lang w:val="en-US" w:eastAsia="zh-CN" w:bidi="ar"/>
              </w:rPr>
              <w:t xml:space="preserve">成片成堆垃圾（-0.5）</w:t>
            </w:r>
            <w:r>
              <w:rPr>
                <w:rFonts w:hint="eastAsia" w:ascii="宋体" w:hAnsi="宋体" w:eastAsia="宋体" w:cs="宋体"/>
                <w:i w:val="0"/>
                <w:iCs w:val="0"/>
                <w:color w:val="000000"/>
                <w:sz w:val="16"/>
                <w:szCs w:val="16"/>
                <w:u w:val="none"/>
              </w:rPr>
            </w:r>
            <w:r/>
          </w:p>
        </w:tc>
        <w:tc>
          <w:tcPr>
            <w:tcW w:w="4212" w:type="dxa"/>
            <w:vAlign w:val="center"/>
            <w:textDirection w:val="lrTb"/>
            <w:noWrap/>
          </w:tcPr>
          <w:p>
            <w:pPr>
              <w:pStyle w:val="793"/>
              <w:jc w:val="center"/>
              <w:rPr>
                <w:rFonts w:hint="eastAsia" w:ascii="宋体" w:hAnsi="宋体" w:eastAsia="宋体" w:cs="宋体"/>
                <w:i w:val="0"/>
                <w:iCs w:val="0"/>
                <w:color w:val="000000"/>
                <w:sz w:val="20"/>
                <w:szCs w:val="20"/>
                <w:u w:val="none"/>
              </w:rPr>
              <w:framePr w:vAnchor="text" w:hAnchor="page" w:x="1309" w:y="361"/>
            </w:pPr>
            <w:r>
              <w:rPr>
                <w:rFonts w:hint="eastAsia" w:ascii="宋体" w:hAnsi="宋体" w:eastAsia="宋体" w:cs="宋体"/>
                <w:i w:val="0"/>
                <w:iCs w:val="0"/>
                <w:color w:val="000000"/>
                <w:sz w:val="20"/>
                <w:szCs w:val="20"/>
                <w:u w:val="none"/>
              </w:rPr>
            </w:r>
            <w:r/>
          </w:p>
        </w:tc>
        <w:tc>
          <w:tcPr>
            <w:tcW w:w="2003" w:type="dxa"/>
            <w:vAlign w:val="center"/>
            <w:textDirection w:val="lrTb"/>
            <w:noWrap/>
          </w:tcPr>
          <w:p>
            <w:pPr>
              <w:pStyle w:val="793"/>
              <w:jc w:val="center"/>
              <w:rPr>
                <w:rFonts w:hint="eastAsia" w:ascii="宋体" w:hAnsi="宋体" w:eastAsia="宋体" w:cs="宋体"/>
                <w:i w:val="0"/>
                <w:iCs w:val="0"/>
                <w:color w:val="000000"/>
                <w:sz w:val="20"/>
                <w:szCs w:val="20"/>
                <w:u w:val="none"/>
              </w:rPr>
              <w:framePr w:vAnchor="text" w:hAnchor="page" w:x="1309" w:y="361"/>
            </w:pPr>
            <w:r>
              <w:rPr>
                <w:rFonts w:hint="eastAsia" w:ascii="宋体" w:hAnsi="宋体" w:eastAsia="宋体" w:cs="宋体"/>
                <w:i w:val="0"/>
                <w:iCs w:val="0"/>
                <w:color w:val="000000"/>
                <w:sz w:val="20"/>
                <w:szCs w:val="20"/>
                <w:u w:val="none"/>
              </w:rPr>
            </w:r>
            <w:r/>
          </w:p>
        </w:tc>
      </w:tr>
    </w:tbl>
    <w:p>
      <w:pPr>
        <w:pStyle w:val="793"/>
        <w:numPr>
          <w:ilvl w:val="0"/>
          <w:numId w:val="0"/>
        </w:numPr>
        <w:ind w:firstLine="482"/>
        <w:spacing w:line="480" w:lineRule="exact"/>
        <w:rPr>
          <w:rFonts w:hint="eastAsia" w:ascii="宋体" w:hAnsi="宋体" w:eastAsia="宋体" w:cs="宋体"/>
          <w:b/>
          <w:sz w:val="24"/>
          <w:szCs w:val="24"/>
        </w:rPr>
        <w:outlineLvl w:val="0"/>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结果考核</w:t>
      </w:r>
      <w:r>
        <w:rPr>
          <w:rFonts w:hint="eastAsia" w:ascii="宋体" w:hAnsi="宋体" w:eastAsia="宋体" w:cs="宋体"/>
          <w:b/>
          <w:sz w:val="24"/>
          <w:szCs w:val="24"/>
        </w:rPr>
      </w:r>
      <w:r/>
    </w:p>
    <w:p>
      <w:pPr>
        <w:pStyle w:val="793"/>
        <w:numPr>
          <w:ilvl w:val="0"/>
          <w:numId w:val="0"/>
        </w:numPr>
        <w:ind w:left="627"/>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群众直接向</w:t>
      </w:r>
      <w:r>
        <w:rPr>
          <w:rFonts w:hint="eastAsia" w:ascii="宋体" w:hAnsi="宋体" w:eastAsia="宋体" w:cs="宋体"/>
          <w:sz w:val="24"/>
          <w:szCs w:val="24"/>
          <w:lang w:eastAsia="zh-CN"/>
        </w:rPr>
        <w:t xml:space="preserve">镇</w:t>
      </w:r>
      <w:r>
        <w:rPr>
          <w:rFonts w:hint="eastAsia" w:ascii="宋体" w:hAnsi="宋体" w:eastAsia="宋体" w:cs="宋体"/>
          <w:sz w:val="24"/>
          <w:szCs w:val="24"/>
        </w:rPr>
        <w:t xml:space="preserve">、村反映的问题，经查证属实，每起扣0.1分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向</w:t>
      </w:r>
      <w:r>
        <w:rPr>
          <w:rFonts w:hint="eastAsia" w:ascii="宋体" w:hAnsi="宋体" w:eastAsia="宋体" w:cs="宋体"/>
          <w:sz w:val="24"/>
          <w:szCs w:val="24"/>
          <w:lang w:eastAsia="zh-CN"/>
        </w:rPr>
        <w:t xml:space="preserve">县</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市、省</w:t>
      </w:r>
      <w:r>
        <w:rPr>
          <w:rFonts w:hint="eastAsia" w:ascii="宋体" w:hAnsi="宋体" w:eastAsia="宋体" w:cs="宋体"/>
          <w:sz w:val="24"/>
          <w:szCs w:val="24"/>
        </w:rPr>
        <w:t xml:space="preserve">反映的问题，经查证属实，每起</w:t>
      </w:r>
      <w:r>
        <w:rPr>
          <w:rFonts w:hint="eastAsia" w:ascii="宋体" w:hAnsi="宋体" w:eastAsia="宋体" w:cs="宋体"/>
          <w:sz w:val="24"/>
          <w:szCs w:val="24"/>
          <w:lang w:eastAsia="zh-CN"/>
        </w:rPr>
        <w:t xml:space="preserve">分别</w:t>
      </w:r>
      <w:r>
        <w:rPr>
          <w:rFonts w:hint="eastAsia" w:ascii="宋体" w:hAnsi="宋体" w:eastAsia="宋体" w:cs="宋体"/>
          <w:sz w:val="24"/>
          <w:szCs w:val="24"/>
        </w:rPr>
        <w:t xml:space="preserve">扣0.</w:t>
      </w:r>
      <w:r>
        <w:rPr>
          <w:rFonts w:hint="eastAsia" w:ascii="宋体" w:hAnsi="宋体" w:eastAsia="宋体" w:cs="宋体"/>
          <w:sz w:val="24"/>
          <w:szCs w:val="24"/>
          <w:lang w:val="en-US" w:eastAsia="zh-CN"/>
        </w:rPr>
        <w:t xml:space="preserve">2、0.3、0.5</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793"/>
        <w:numPr>
          <w:ilvl w:val="0"/>
          <w:numId w:val="0"/>
        </w:numPr>
        <w:ind w:left="627"/>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2、县</w:t>
      </w:r>
      <w:r>
        <w:rPr>
          <w:rFonts w:hint="eastAsia" w:ascii="宋体" w:hAnsi="宋体" w:eastAsia="宋体" w:cs="宋体"/>
          <w:sz w:val="24"/>
          <w:szCs w:val="24"/>
        </w:rPr>
        <w:t xml:space="preserve">级部门督查发现问题的，每处扣0.2分。</w:t>
      </w:r>
      <w:r>
        <w:rPr>
          <w:rFonts w:hint="eastAsia" w:ascii="宋体" w:hAnsi="宋体" w:eastAsia="宋体" w:cs="宋体"/>
          <w:sz w:val="24"/>
          <w:szCs w:val="24"/>
        </w:rPr>
      </w:r>
      <w:r/>
    </w:p>
    <w:p>
      <w:pPr>
        <w:pStyle w:val="793"/>
        <w:numPr>
          <w:ilvl w:val="0"/>
          <w:numId w:val="0"/>
        </w:numPr>
        <w:ind w:left="627"/>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市级及以上部门督查发现问题的，每处扣0.5分。</w:t>
      </w:r>
      <w:r>
        <w:rPr>
          <w:rFonts w:hint="eastAsia" w:ascii="宋体" w:hAnsi="宋体" w:eastAsia="宋体" w:cs="宋体"/>
          <w:sz w:val="24"/>
          <w:szCs w:val="24"/>
        </w:rPr>
      </w:r>
      <w:r/>
    </w:p>
    <w:p>
      <w:pPr>
        <w:pStyle w:val="793"/>
        <w:ind w:firstLine="480"/>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被媒体</w:t>
      </w:r>
      <w:r>
        <w:rPr>
          <w:rFonts w:hint="eastAsia" w:ascii="宋体" w:hAnsi="宋体" w:eastAsia="宋体" w:cs="宋体"/>
          <w:sz w:val="24"/>
          <w:szCs w:val="24"/>
          <w:lang w:eastAsia="zh-CN"/>
        </w:rPr>
        <w:t xml:space="preserve">（含抖音、微博）</w:t>
      </w:r>
      <w:r>
        <w:rPr>
          <w:rFonts w:hint="eastAsia" w:ascii="宋体" w:hAnsi="宋体" w:eastAsia="宋体" w:cs="宋体"/>
          <w:sz w:val="24"/>
          <w:szCs w:val="24"/>
        </w:rPr>
        <w:t xml:space="preserve">曝光等情形的，每处扣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793"/>
        <w:ind w:firstLine="48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5、群众信访诉求、问题通报交办、媒体曝光等凡在规定时间内没有整改到位的，按交办周期翻倍处罚。</w:t>
      </w:r>
      <w:r>
        <w:rPr>
          <w:rFonts w:hint="eastAsia" w:ascii="宋体" w:hAnsi="宋体" w:eastAsia="宋体" w:cs="宋体"/>
          <w:sz w:val="24"/>
          <w:szCs w:val="24"/>
          <w:lang w:val="en-US" w:eastAsia="zh-CN"/>
        </w:rPr>
      </w:r>
      <w:r/>
    </w:p>
    <w:p>
      <w:pPr>
        <w:pStyle w:val="793"/>
        <w:ind w:firstLine="480"/>
        <w:spacing w:line="480" w:lineRule="exact"/>
        <w:rPr>
          <w:rFonts w:hint="eastAsia" w:ascii="宋体" w:hAnsi="宋体" w:eastAsia="宋体" w:cs="宋体"/>
          <w:sz w:val="24"/>
          <w:szCs w:val="24"/>
        </w:rPr>
        <w:outlineLvl w:val="0"/>
      </w:pPr>
      <w:r>
        <w:rPr>
          <w:rFonts w:hint="eastAsia" w:ascii="宋体" w:hAnsi="宋体" w:eastAsia="宋体" w:cs="宋体"/>
          <w:bCs/>
          <w:sz w:val="24"/>
          <w:szCs w:val="24"/>
          <w:lang w:val="en-US" w:eastAsia="zh-CN"/>
        </w:rPr>
        <w:t xml:space="preserve">6、若</w:t>
      </w:r>
      <w:r>
        <w:rPr>
          <w:rFonts w:hint="eastAsia" w:ascii="宋体" w:hAnsi="宋体" w:eastAsia="宋体" w:cs="宋体"/>
          <w:bCs/>
          <w:sz w:val="24"/>
          <w:szCs w:val="24"/>
        </w:rPr>
        <w:t xml:space="preserve">县对</w:t>
      </w:r>
      <w:r>
        <w:rPr>
          <w:rFonts w:hint="eastAsia" w:ascii="宋体" w:hAnsi="宋体" w:eastAsia="宋体" w:cs="宋体"/>
          <w:bCs/>
          <w:sz w:val="24"/>
          <w:szCs w:val="24"/>
          <w:lang w:eastAsia="zh-CN"/>
        </w:rPr>
        <w:t xml:space="preserve">镇</w:t>
      </w:r>
      <w:r>
        <w:rPr>
          <w:rFonts w:hint="eastAsia" w:ascii="宋体" w:hAnsi="宋体" w:eastAsia="宋体" w:cs="宋体"/>
          <w:bCs/>
          <w:sz w:val="24"/>
          <w:szCs w:val="24"/>
        </w:rPr>
        <w:t xml:space="preserve">考核</w:t>
      </w:r>
      <w:r>
        <w:rPr>
          <w:rFonts w:hint="eastAsia" w:ascii="宋体" w:hAnsi="宋体" w:eastAsia="宋体" w:cs="宋体"/>
          <w:bCs/>
          <w:sz w:val="24"/>
          <w:szCs w:val="24"/>
          <w:lang w:eastAsia="zh-CN"/>
        </w:rPr>
        <w:t xml:space="preserve">，则在县级评分的基础上扣分</w:t>
      </w:r>
      <w:r>
        <w:rPr>
          <w:rFonts w:hint="eastAsia" w:ascii="宋体" w:hAnsi="宋体" w:eastAsia="宋体" w:cs="宋体"/>
          <w:bCs/>
          <w:sz w:val="24"/>
          <w:szCs w:val="24"/>
        </w:rPr>
        <w:t xml:space="preserve">。</w:t>
      </w:r>
      <w:r>
        <w:rPr>
          <w:rFonts w:hint="eastAsia" w:ascii="宋体" w:hAnsi="宋体" w:eastAsia="宋体" w:cs="宋体"/>
          <w:sz w:val="24"/>
          <w:szCs w:val="24"/>
        </w:rPr>
      </w:r>
      <w:r/>
    </w:p>
    <w:p>
      <w:pPr>
        <w:pStyle w:val="793"/>
        <w:ind w:firstLine="480"/>
        <w:spacing w:line="480" w:lineRule="exact"/>
        <w:rPr>
          <w:rFonts w:hint="eastAsia" w:ascii="宋体" w:hAnsi="宋体" w:eastAsia="宋体" w:cs="宋体"/>
          <w:bCs/>
          <w:sz w:val="24"/>
          <w:szCs w:val="24"/>
        </w:rPr>
        <w:outlineLvl w:val="0"/>
      </w:pPr>
      <w:r>
        <w:rPr>
          <w:rFonts w:hint="eastAsia" w:ascii="宋体" w:hAnsi="宋体" w:eastAsia="宋体" w:cs="宋体"/>
          <w:bCs/>
          <w:sz w:val="24"/>
          <w:szCs w:val="24"/>
          <w:lang w:eastAsia="zh-CN"/>
        </w:rPr>
        <w:t xml:space="preserve">三</w:t>
      </w:r>
      <w:r>
        <w:rPr>
          <w:rFonts w:hint="eastAsia" w:ascii="宋体" w:hAnsi="宋体" w:eastAsia="宋体" w:cs="宋体"/>
          <w:bCs/>
          <w:sz w:val="24"/>
          <w:szCs w:val="24"/>
        </w:rPr>
        <w:t xml:space="preserve">、结果运用</w:t>
      </w:r>
      <w:r>
        <w:rPr>
          <w:rFonts w:hint="eastAsia" w:ascii="宋体" w:hAnsi="宋体" w:eastAsia="宋体" w:cs="宋体"/>
          <w:bCs/>
          <w:sz w:val="24"/>
          <w:szCs w:val="24"/>
        </w:rPr>
      </w:r>
      <w:r/>
    </w:p>
    <w:p>
      <w:pPr>
        <w:pStyle w:val="793"/>
        <w:ind w:firstLine="480"/>
        <w:spacing w:line="48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过程考核与结果考核的平均值为当月的考核得分，当季度三个月平均分值为季度考核得分，得分情况</w:t>
      </w:r>
      <w:r>
        <w:rPr>
          <w:rFonts w:hint="eastAsia" w:ascii="宋体" w:hAnsi="宋体" w:eastAsia="宋体" w:cs="宋体"/>
          <w:sz w:val="24"/>
          <w:szCs w:val="24"/>
        </w:rPr>
        <w:t xml:space="preserve">与协议价款相挂钩，具体操作如下：</w:t>
      </w:r>
      <w:r>
        <w:rPr>
          <w:rFonts w:hint="eastAsia" w:ascii="宋体" w:hAnsi="宋体" w:eastAsia="宋体" w:cs="宋体"/>
          <w:sz w:val="24"/>
          <w:szCs w:val="24"/>
        </w:rPr>
      </w:r>
      <w:r/>
    </w:p>
    <w:p>
      <w:pPr>
        <w:pStyle w:val="793"/>
        <w:numPr>
          <w:ilvl w:val="0"/>
          <w:numId w:val="1"/>
        </w:num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按月度</w:t>
      </w:r>
      <w:r>
        <w:rPr>
          <w:rFonts w:hint="eastAsia" w:ascii="宋体" w:hAnsi="宋体" w:eastAsia="宋体" w:cs="宋体"/>
          <w:sz w:val="24"/>
          <w:szCs w:val="24"/>
          <w:lang w:eastAsia="zh-CN"/>
        </w:rPr>
        <w:t xml:space="preserve">考核，按季度结算</w:t>
      </w:r>
      <w:r>
        <w:rPr>
          <w:rFonts w:hint="eastAsia" w:ascii="宋体" w:hAnsi="宋体" w:eastAsia="宋体" w:cs="宋体"/>
          <w:sz w:val="24"/>
          <w:szCs w:val="24"/>
        </w:rPr>
        <w:t xml:space="preserve">支付。</w:t>
      </w:r>
      <w:r>
        <w:rPr>
          <w:rFonts w:hint="eastAsia" w:ascii="宋体" w:hAnsi="宋体" w:eastAsia="宋体" w:cs="宋体"/>
          <w:sz w:val="24"/>
          <w:szCs w:val="24"/>
        </w:rPr>
      </w:r>
      <w:r/>
    </w:p>
    <w:p>
      <w:pPr>
        <w:pStyle w:val="793"/>
        <w:numPr>
          <w:ilvl w:val="0"/>
          <w:numId w:val="1"/>
        </w:numPr>
        <w:ind w:firstLine="48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每被扣减1分则计算500元违约金。</w:t>
      </w:r>
      <w:r>
        <w:rPr>
          <w:rFonts w:hint="eastAsia" w:ascii="宋体" w:hAnsi="宋体" w:eastAsia="宋体" w:cs="宋体"/>
          <w:sz w:val="24"/>
          <w:szCs w:val="24"/>
          <w:lang w:val="en-US" w:eastAsia="zh-CN"/>
        </w:rPr>
      </w:r>
      <w:r/>
    </w:p>
    <w:p>
      <w:pPr>
        <w:pStyle w:val="793"/>
        <w:numPr>
          <w:ilvl w:val="0"/>
          <w:numId w:val="1"/>
        </w:numPr>
        <w:ind w:firstLine="48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连续二个月或一年中有四个月考核分值低于85分，则</w:t>
      </w:r>
      <w:r>
        <w:rPr>
          <w:rFonts w:hint="eastAsia" w:ascii="宋体" w:hAnsi="宋体" w:eastAsia="宋体" w:cs="宋体"/>
          <w:sz w:val="24"/>
          <w:szCs w:val="24"/>
        </w:rPr>
        <w:t xml:space="preserve">终止合同。</w:t>
      </w:r>
      <w:r>
        <w:rPr>
          <w:rFonts w:hint="eastAsia" w:ascii="宋体" w:hAnsi="宋体" w:eastAsia="宋体" w:cs="宋体"/>
          <w:sz w:val="24"/>
          <w:szCs w:val="24"/>
          <w:lang w:val="en-US" w:eastAsia="zh-CN"/>
        </w:rPr>
      </w:r>
      <w:r/>
    </w:p>
    <w:p>
      <w:pPr>
        <w:pStyle w:val="793"/>
        <w:ind w:firstLine="480"/>
        <w:spacing w:line="48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四</w:t>
      </w:r>
      <w:r>
        <w:rPr>
          <w:rFonts w:hint="eastAsia" w:ascii="宋体" w:hAnsi="宋体" w:eastAsia="宋体" w:cs="宋体"/>
          <w:sz w:val="24"/>
          <w:szCs w:val="24"/>
        </w:rPr>
        <w:t xml:space="preserve">、本细则解释权归</w:t>
      </w:r>
      <w:r>
        <w:rPr>
          <w:rFonts w:hint="eastAsia" w:ascii="宋体" w:hAnsi="宋体" w:eastAsia="宋体" w:cs="宋体"/>
          <w:sz w:val="24"/>
          <w:szCs w:val="24"/>
          <w:lang w:eastAsia="zh-CN"/>
        </w:rPr>
        <w:t xml:space="preserve">镇人居环境</w:t>
      </w:r>
      <w:r>
        <w:rPr>
          <w:rFonts w:hint="eastAsia" w:ascii="宋体" w:hAnsi="宋体" w:eastAsia="宋体" w:cs="宋体"/>
          <w:sz w:val="24"/>
          <w:szCs w:val="24"/>
        </w:rPr>
        <w:t xml:space="preserve">办公室</w:t>
      </w:r>
      <w:r>
        <w:rPr>
          <w:rFonts w:hint="eastAsia" w:ascii="宋体" w:hAnsi="宋体" w:eastAsia="宋体" w:cs="宋体"/>
          <w:sz w:val="24"/>
          <w:szCs w:val="24"/>
          <w:lang w:eastAsia="zh-CN"/>
        </w:rPr>
        <w:t xml:space="preserve">，镇人居环境</w:t>
      </w:r>
      <w:r>
        <w:rPr>
          <w:rFonts w:hint="eastAsia" w:ascii="宋体" w:hAnsi="宋体" w:eastAsia="宋体" w:cs="宋体"/>
          <w:sz w:val="24"/>
          <w:szCs w:val="24"/>
        </w:rPr>
        <w:t xml:space="preserve">办公室</w:t>
      </w:r>
      <w:r>
        <w:rPr>
          <w:rFonts w:hint="eastAsia" w:ascii="宋体" w:hAnsi="宋体" w:eastAsia="宋体" w:cs="宋体"/>
          <w:sz w:val="24"/>
          <w:szCs w:val="24"/>
          <w:lang w:eastAsia="zh-CN"/>
        </w:rPr>
        <w:t xml:space="preserve">有权根据上级政策或考核等要求对本细则微调</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93"/>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793"/>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                         如东县</w:t>
      </w:r>
      <w:r>
        <w:rPr>
          <w:rFonts w:hint="eastAsia" w:ascii="宋体" w:hAnsi="宋体" w:eastAsia="宋体" w:cs="宋体"/>
          <w:sz w:val="24"/>
          <w:szCs w:val="24"/>
          <w:lang w:eastAsia="zh-CN"/>
        </w:rPr>
        <w:t xml:space="preserve">栟茶镇人居环境</w:t>
      </w:r>
      <w:r>
        <w:rPr>
          <w:rFonts w:hint="eastAsia" w:ascii="宋体" w:hAnsi="宋体" w:eastAsia="宋体" w:cs="宋体"/>
          <w:sz w:val="24"/>
          <w:szCs w:val="24"/>
        </w:rPr>
        <w:t xml:space="preserve">办公室 </w:t>
      </w:r>
      <w:r>
        <w:rPr>
          <w:rFonts w:hint="eastAsia" w:ascii="宋体" w:hAnsi="宋体" w:eastAsia="宋体" w:cs="宋体"/>
          <w:sz w:val="24"/>
          <w:szCs w:val="24"/>
        </w:rPr>
      </w:r>
      <w:r/>
    </w:p>
    <w:p>
      <w:pPr>
        <w:pStyle w:val="793"/>
        <w:spacing w:line="480" w:lineRule="exact"/>
        <w:rPr>
          <w:rFonts w:hint="eastAsia" w:ascii="宋体" w:hAnsi="宋体" w:eastAsia="宋体" w:cs="宋体"/>
          <w:sz w:val="24"/>
          <w:szCs w:val="24"/>
        </w:rPr>
      </w:pPr>
      <w:r>
        <w:rPr>
          <w:rFonts w:hint="eastAsia" w:ascii="宋体" w:hAnsi="宋体" w:eastAsia="宋体" w:cs="宋体"/>
          <w:sz w:val="24"/>
          <w:szCs w:val="24"/>
        </w:rPr>
        <w:t xml:space="preserve">                              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日</w:t>
      </w:r>
      <w:r>
        <w:rPr>
          <w:rFonts w:hint="eastAsia" w:ascii="宋体" w:hAnsi="宋体" w:eastAsia="宋体" w:cs="宋体"/>
          <w:sz w:val="24"/>
          <w:szCs w:val="24"/>
        </w:rPr>
      </w:r>
      <w:r/>
    </w:p>
    <w:p>
      <w:pPr>
        <w:pStyle w:val="793"/>
        <w:ind w:firstLine="482"/>
        <w:keepLines w:val="0"/>
        <w:keepNext w:val="0"/>
        <w:pageBreakBefore w:val="0"/>
        <w:spacing w:line="440" w:lineRule="exact"/>
        <w:widowControl w:val="off"/>
        <w:rPr>
          <w:rFonts w:ascii="宋体" w:hAnsi="宋体" w:eastAsia="宋体" w:cs="宋体"/>
          <w:b/>
          <w:bCs/>
          <w:sz w:val="24"/>
          <w:lang w:val="en-US" w:eastAsia="zh-CN"/>
        </w:rPr>
      </w:pPr>
      <w:r>
        <w:rPr>
          <w:rFonts w:ascii="宋体" w:hAnsi="宋体" w:eastAsia="宋体" w:cs="宋体"/>
          <w:b/>
          <w:bCs/>
          <w:sz w:val="24"/>
          <w:lang w:val="en-US" w:eastAsia="zh-CN"/>
        </w:rPr>
      </w:r>
      <w:r/>
    </w:p>
    <w:p>
      <w:pPr>
        <w:pStyle w:val="821"/>
        <w:ind w:firstLine="281"/>
        <w:spacing w:before="145" w:after="145" w:line="400" w:lineRule="exact"/>
        <w:rPr>
          <w:rFonts w:hint="eastAsia" w:ascii="Times New Roman" w:hAnsi="Times New Roman" w:eastAsia="宋体" w:cs="Times New Roman"/>
          <w:sz w:val="28"/>
          <w:szCs w:val="28"/>
          <w:highlight w:val="none"/>
          <w:lang w:val="en-US" w:eastAsia="zh-CN"/>
        </w:rPr>
      </w:pPr>
      <w:r/>
      <w:bookmarkEnd w:id="202"/>
      <w:r>
        <w:rPr>
          <w:rFonts w:hint="eastAsia" w:ascii="Times New Roman" w:hAnsi="Times New Roman" w:cs="Times New Roman"/>
          <w:sz w:val="28"/>
          <w:szCs w:val="28"/>
          <w:highlight w:val="none"/>
          <w:lang w:val="en-US" w:eastAsia="zh-CN"/>
        </w:rPr>
        <w:t xml:space="preserve">七</w:t>
      </w:r>
      <w:r>
        <w:rPr>
          <w:rFonts w:hint="eastAsia" w:ascii="Times New Roman" w:hAnsi="Times New Roman" w:eastAsia="宋体" w:cs="Times New Roman"/>
          <w:sz w:val="28"/>
          <w:szCs w:val="28"/>
          <w:highlight w:val="none"/>
          <w:lang w:val="en-US" w:eastAsia="zh-CN"/>
        </w:rPr>
        <w:t xml:space="preserve">、采购标的的其他技术、服务等要求（增加商品包装、快递包装的相关要求）</w:t>
      </w:r>
      <w:r>
        <w:rPr>
          <w:rFonts w:hint="eastAsia" w:ascii="Times New Roman" w:hAnsi="Times New Roman" w:eastAsia="宋体" w:cs="Times New Roman"/>
          <w:sz w:val="28"/>
          <w:szCs w:val="28"/>
          <w:highlight w:val="none"/>
          <w:lang w:val="en-US" w:eastAsia="zh-CN"/>
        </w:rPr>
      </w:r>
      <w:r/>
    </w:p>
    <w:p>
      <w:pPr>
        <w:pStyle w:val="793"/>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1.商品包装环保要求：</w:t>
      </w:r>
      <w:r>
        <w:rPr>
          <w:rFonts w:hint="eastAsia" w:ascii="宋体" w:hAnsi="宋体" w:eastAsia="宋体" w:cs="宋体"/>
          <w:b/>
          <w:color w:val="000000"/>
          <w:sz w:val="24"/>
          <w:szCs w:val="24"/>
          <w:highlight w:val="none"/>
        </w:rPr>
      </w:r>
      <w:r/>
    </w:p>
    <w:p>
      <w:pPr>
        <w:pStyle w:val="79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（1）商品包装层数不得超过 3 层，空隙率不大于 40%；</w:t>
      </w:r>
      <w:r>
        <w:rPr>
          <w:rFonts w:hint="eastAsia" w:ascii="宋体" w:hAnsi="宋体" w:eastAsia="宋体" w:cs="宋体"/>
          <w:color w:val="000000"/>
          <w:sz w:val="24"/>
          <w:szCs w:val="24"/>
          <w:highlight w:val="none"/>
        </w:rPr>
      </w:r>
      <w:r/>
    </w:p>
    <w:p>
      <w:pPr>
        <w:pStyle w:val="79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（2）商品包装尽可能使用单一材质的包装材料，如因功能需求必需使用不同材质，不同材质间应便于分离；</w:t>
      </w:r>
      <w:r>
        <w:rPr>
          <w:rFonts w:hint="eastAsia" w:ascii="宋体" w:hAnsi="宋体" w:eastAsia="宋体" w:cs="宋体"/>
          <w:color w:val="000000"/>
          <w:sz w:val="24"/>
          <w:szCs w:val="24"/>
          <w:highlight w:val="none"/>
        </w:rPr>
      </w:r>
      <w:r/>
    </w:p>
    <w:p>
      <w:pPr>
        <w:pStyle w:val="79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（3）商品包装中铅、汞、镉、六价铬的总含量应不大于100mg/kg；</w:t>
      </w:r>
      <w:r>
        <w:rPr>
          <w:rFonts w:hint="eastAsia" w:ascii="宋体" w:hAnsi="宋体" w:eastAsia="宋体" w:cs="宋体"/>
          <w:color w:val="000000"/>
          <w:sz w:val="24"/>
          <w:szCs w:val="24"/>
          <w:highlight w:val="none"/>
        </w:rPr>
      </w:r>
      <w:r/>
    </w:p>
    <w:p>
      <w:pPr>
        <w:pStyle w:val="79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（4）商品包装印刷使用的油墨中挥发性有机化合物(VOCs)含量应不大于 5%（以重量计）；</w:t>
      </w:r>
      <w:r>
        <w:rPr>
          <w:rFonts w:hint="eastAsia" w:ascii="宋体" w:hAnsi="宋体" w:eastAsia="宋体" w:cs="宋体"/>
          <w:color w:val="000000"/>
          <w:sz w:val="24"/>
          <w:szCs w:val="24"/>
          <w:highlight w:val="none"/>
        </w:rPr>
      </w:r>
      <w:r/>
    </w:p>
    <w:p>
      <w:pPr>
        <w:pStyle w:val="79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（5）塑料材质商品包装上呈现的印刷颜色不得超过 6 色；</w:t>
      </w:r>
      <w:r>
        <w:rPr>
          <w:rFonts w:hint="eastAsia" w:ascii="宋体" w:hAnsi="宋体" w:eastAsia="宋体" w:cs="宋体"/>
          <w:color w:val="000000"/>
          <w:sz w:val="24"/>
          <w:szCs w:val="24"/>
          <w:highlight w:val="none"/>
        </w:rPr>
      </w:r>
      <w:r/>
    </w:p>
    <w:p>
      <w:pPr>
        <w:pStyle w:val="79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（6）纸质商品包装应使用75%以上的可再生纤维原料生产；</w:t>
      </w:r>
      <w:r>
        <w:rPr>
          <w:rFonts w:hint="eastAsia" w:ascii="宋体" w:hAnsi="宋体" w:eastAsia="宋体" w:cs="宋体"/>
          <w:color w:val="000000"/>
          <w:sz w:val="24"/>
          <w:szCs w:val="24"/>
          <w:highlight w:val="none"/>
        </w:rPr>
      </w:r>
      <w:r/>
    </w:p>
    <w:p>
      <w:pPr>
        <w:pStyle w:val="79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（7）木质商品包装的原料应来源于可持续性森林。</w:t>
      </w:r>
      <w:r>
        <w:rPr>
          <w:rFonts w:hint="eastAsia" w:ascii="宋体" w:hAnsi="宋体" w:eastAsia="宋体" w:cs="宋体"/>
          <w:color w:val="000000"/>
          <w:sz w:val="24"/>
          <w:szCs w:val="24"/>
          <w:highlight w:val="none"/>
        </w:rPr>
      </w:r>
      <w:r/>
    </w:p>
    <w:p>
      <w:pPr>
        <w:pStyle w:val="793"/>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2.快递包装环保要求：</w:t>
      </w:r>
      <w:r>
        <w:rPr>
          <w:rFonts w:hint="eastAsia" w:ascii="宋体" w:hAnsi="宋体" w:eastAsia="宋体" w:cs="宋体"/>
          <w:b/>
          <w:color w:val="000000"/>
          <w:sz w:val="24"/>
          <w:szCs w:val="24"/>
          <w:highlight w:val="none"/>
        </w:rPr>
      </w:r>
      <w:r/>
    </w:p>
    <w:p>
      <w:pPr>
        <w:pStyle w:val="79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（1）快递包装中重金属（铅、汞、镉、六价铬）总量应不大于 100mg/kg；</w:t>
      </w:r>
      <w:r>
        <w:rPr>
          <w:rFonts w:hint="eastAsia" w:ascii="宋体" w:hAnsi="宋体" w:eastAsia="宋体" w:cs="宋体"/>
          <w:color w:val="000000"/>
          <w:sz w:val="24"/>
          <w:szCs w:val="24"/>
          <w:highlight w:val="none"/>
        </w:rPr>
      </w:r>
      <w:r/>
    </w:p>
    <w:p>
      <w:pPr>
        <w:pStyle w:val="79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（2）快递包装印刷使用的油墨中不应添加邻苯二甲酸酯，其挥发性有机化合物(VOCs)含量应不大于5%（以重量计）；</w:t>
      </w:r>
      <w:r>
        <w:rPr>
          <w:rFonts w:hint="eastAsia" w:ascii="宋体" w:hAnsi="宋体" w:eastAsia="宋体" w:cs="宋体"/>
          <w:color w:val="000000"/>
          <w:sz w:val="24"/>
          <w:szCs w:val="24"/>
          <w:highlight w:val="none"/>
        </w:rPr>
      </w:r>
      <w:r/>
    </w:p>
    <w:p>
      <w:pPr>
        <w:pStyle w:val="79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（3）快递包装中使用纸基材的包装材料，纸基材中的有机氯的含量应不大于 150 mg/kg；</w:t>
      </w:r>
      <w:r>
        <w:rPr>
          <w:rFonts w:hint="eastAsia" w:ascii="宋体" w:hAnsi="宋体" w:eastAsia="宋体" w:cs="宋体"/>
          <w:color w:val="000000"/>
          <w:sz w:val="24"/>
          <w:szCs w:val="24"/>
          <w:highlight w:val="none"/>
        </w:rPr>
      </w:r>
      <w:r/>
    </w:p>
    <w:p>
      <w:pPr>
        <w:pStyle w:val="79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color w:val="000000"/>
          <w:sz w:val="24"/>
          <w:szCs w:val="24"/>
          <w:highlight w:val="none"/>
        </w:rPr>
      </w:r>
      <w:r/>
    </w:p>
    <w:p>
      <w:pPr>
        <w:pStyle w:val="79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（5）快递中使用的塑料包装袋不得使用聚氯乙烯作为原料，且原料应为单一材质制成，生物分解率大于60%；</w:t>
      </w:r>
      <w:r>
        <w:rPr>
          <w:rFonts w:hint="eastAsia" w:ascii="宋体" w:hAnsi="宋体" w:eastAsia="宋体" w:cs="宋体"/>
          <w:color w:val="000000"/>
          <w:sz w:val="24"/>
          <w:szCs w:val="24"/>
          <w:highlight w:val="none"/>
        </w:rPr>
      </w:r>
      <w:r/>
    </w:p>
    <w:p>
      <w:pPr>
        <w:pStyle w:val="79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（6）快递中使用的充气类填充物不得使用聚氯乙烯作为 原料，且原料为单一材质制成，生物分解率大于60%；</w:t>
      </w:r>
      <w:r>
        <w:rPr>
          <w:rFonts w:hint="eastAsia" w:ascii="宋体" w:hAnsi="宋体" w:eastAsia="宋体" w:cs="宋体"/>
          <w:color w:val="000000"/>
          <w:sz w:val="24"/>
          <w:szCs w:val="24"/>
          <w:highlight w:val="none"/>
        </w:rPr>
      </w:r>
      <w:r/>
    </w:p>
    <w:p>
      <w:pPr>
        <w:pStyle w:val="79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（7）快递中使用的集装袋应为单一材质制成，其重复使用次数应不小于 80 次；</w:t>
      </w:r>
      <w:r>
        <w:rPr>
          <w:rFonts w:hint="eastAsia" w:ascii="宋体" w:hAnsi="宋体" w:eastAsia="宋体" w:cs="宋体"/>
          <w:color w:val="000000"/>
          <w:sz w:val="24"/>
          <w:szCs w:val="24"/>
          <w:highlight w:val="none"/>
        </w:rPr>
      </w:r>
      <w:r/>
    </w:p>
    <w:p>
      <w:pPr>
        <w:pStyle w:val="79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（8）快递中应使用幅宽不大于45mm的生物降解胶带；</w:t>
      </w:r>
      <w:r>
        <w:rPr>
          <w:rFonts w:hint="eastAsia" w:ascii="宋体" w:hAnsi="宋体" w:eastAsia="宋体" w:cs="宋体"/>
          <w:color w:val="000000"/>
          <w:sz w:val="24"/>
          <w:szCs w:val="24"/>
          <w:highlight w:val="none"/>
        </w:rPr>
      </w:r>
      <w:r/>
    </w:p>
    <w:p>
      <w:pPr>
        <w:pStyle w:val="79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（9）快递包装中不得使用溶剂型胶粘剂；</w:t>
      </w:r>
      <w:r>
        <w:rPr>
          <w:rFonts w:hint="eastAsia" w:ascii="宋体" w:hAnsi="宋体" w:eastAsia="宋体" w:cs="宋体"/>
          <w:color w:val="000000"/>
          <w:sz w:val="24"/>
          <w:szCs w:val="24"/>
          <w:highlight w:val="none"/>
        </w:rPr>
      </w:r>
      <w:r/>
    </w:p>
    <w:p>
      <w:pPr>
        <w:pStyle w:val="79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（10）快递应使用电子面单；</w:t>
      </w:r>
      <w:r>
        <w:rPr>
          <w:rFonts w:hint="eastAsia" w:ascii="宋体" w:hAnsi="宋体" w:eastAsia="宋体" w:cs="宋体"/>
          <w:color w:val="000000"/>
          <w:sz w:val="24"/>
          <w:szCs w:val="24"/>
          <w:highlight w:val="none"/>
        </w:rPr>
      </w:r>
      <w:r/>
    </w:p>
    <w:p>
      <w:pPr>
        <w:pStyle w:val="79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（11）直接使用商品包装作为快递包装的商品，其商品包装满足《商品包装政府采购需求标准（试行）》即可；</w:t>
      </w:r>
      <w:r>
        <w:rPr>
          <w:rFonts w:hint="eastAsia" w:ascii="宋体" w:hAnsi="宋体" w:eastAsia="宋体" w:cs="宋体"/>
          <w:color w:val="000000"/>
          <w:sz w:val="24"/>
          <w:szCs w:val="24"/>
          <w:highlight w:val="none"/>
        </w:rPr>
      </w:r>
      <w:r/>
    </w:p>
    <w:p>
      <w:pPr>
        <w:pStyle w:val="79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（12）快递包装产品质量和封装方式应符合相关国家或行业标准技术指标要求。</w:t>
      </w:r>
      <w:r>
        <w:rPr>
          <w:rFonts w:hint="eastAsia" w:ascii="宋体" w:hAnsi="宋体" w:eastAsia="宋体" w:cs="宋体"/>
          <w:color w:val="000000"/>
          <w:sz w:val="24"/>
          <w:szCs w:val="24"/>
          <w:highlight w:val="none"/>
        </w:rPr>
      </w:r>
      <w:r/>
    </w:p>
    <w:p>
      <w:pPr>
        <w:pStyle w:val="793"/>
        <w:ind w:firstLine="482"/>
        <w:keepLines w:val="0"/>
        <w:keepNext w:val="0"/>
        <w:pageBreakBefore w:val="0"/>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3.绿色数据中心</w:t>
      </w:r>
      <w:r>
        <w:rPr>
          <w:rFonts w:hint="eastAsia" w:ascii="宋体" w:hAnsi="宋体" w:eastAsia="宋体" w:cs="宋体"/>
          <w:b/>
          <w:color w:val="000000"/>
          <w:sz w:val="24"/>
          <w:szCs w:val="24"/>
          <w:highlight w:val="none"/>
          <w:lang w:eastAsia="zh-CN"/>
        </w:rPr>
      </w:r>
      <w:r/>
    </w:p>
    <w:p>
      <w:pPr>
        <w:pStyle w:val="793"/>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4.低挥发性有机化合物产品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eastAsia="宋体" w:cs="宋体"/>
          <w:color w:val="000000"/>
          <w:sz w:val="24"/>
          <w:szCs w:val="24"/>
          <w:highlight w:val="none"/>
        </w:rPr>
        <w:t xml:space="preserve">予以评审优惠。</w:t>
      </w:r>
      <w:r>
        <w:rPr>
          <w:rFonts w:hint="eastAsia" w:ascii="宋体" w:hAnsi="宋体" w:eastAsia="宋体" w:cs="宋体"/>
          <w:color w:val="000000"/>
          <w:sz w:val="24"/>
          <w:szCs w:val="24"/>
          <w:highlight w:val="none"/>
          <w:lang w:val="zh-CN"/>
        </w:rPr>
        <w:t xml:space="preserve">在通用类货物、家具、印刷、公务车辆维修等采购项目中，供应商</w:t>
      </w:r>
      <w:r>
        <w:rPr>
          <w:rFonts w:hint="eastAsia" w:ascii="宋体" w:hAnsi="宋体" w:eastAsia="宋体" w:cs="宋体"/>
          <w:color w:val="000000"/>
          <w:sz w:val="24"/>
          <w:szCs w:val="24"/>
          <w:highlight w:val="none"/>
        </w:rPr>
        <w:t xml:space="preserve">应</w:t>
      </w:r>
      <w:r>
        <w:rPr>
          <w:rFonts w:hint="eastAsia" w:ascii="宋体" w:hAnsi="宋体" w:eastAsia="宋体" w:cs="宋体"/>
          <w:color w:val="000000"/>
          <w:sz w:val="24"/>
          <w:szCs w:val="24"/>
          <w:highlight w:val="none"/>
          <w:lang w:val="zh-CN"/>
        </w:rPr>
        <w:t xml:space="preserve">优先使用低挥发性原辅材料</w:t>
      </w:r>
      <w:r>
        <w:rPr>
          <w:rFonts w:hint="eastAsia" w:ascii="宋体" w:hAnsi="宋体" w:eastAsia="宋体" w:cs="宋体"/>
          <w:color w:val="000000"/>
          <w:sz w:val="24"/>
          <w:szCs w:val="24"/>
          <w:highlight w:val="none"/>
        </w:rPr>
        <w:t xml:space="preserve">，将使用低</w:t>
      </w:r>
      <w:r>
        <w:rPr>
          <w:rFonts w:hint="eastAsia" w:ascii="宋体" w:hAnsi="宋体" w:eastAsia="宋体" w:cs="宋体"/>
          <w:color w:val="000000"/>
          <w:sz w:val="24"/>
          <w:szCs w:val="24"/>
          <w:highlight w:val="none"/>
          <w:lang w:val="zh-CN"/>
        </w:rPr>
        <w:t xml:space="preserve">VOCs含量的</w:t>
      </w:r>
      <w:r>
        <w:rPr>
          <w:rFonts w:hint="eastAsia" w:ascii="宋体" w:hAnsi="宋体" w:eastAsia="宋体" w:cs="宋体"/>
          <w:color w:val="000000"/>
          <w:sz w:val="24"/>
          <w:szCs w:val="24"/>
          <w:highlight w:val="none"/>
        </w:rPr>
        <w:t xml:space="preserve">涂料、</w:t>
      </w:r>
      <w:r>
        <w:rPr>
          <w:rFonts w:hint="eastAsia" w:ascii="宋体" w:hAnsi="宋体" w:eastAsia="宋体" w:cs="宋体"/>
          <w:color w:val="000000"/>
          <w:sz w:val="24"/>
          <w:szCs w:val="24"/>
          <w:highlight w:val="none"/>
          <w:lang w:val="zh-CN"/>
        </w:rPr>
        <w:t xml:space="preserve">胶黏剂</w:t>
      </w:r>
      <w:r>
        <w:rPr>
          <w:rFonts w:hint="eastAsia" w:ascii="宋体" w:hAnsi="宋体" w:eastAsia="宋体" w:cs="宋体"/>
          <w:color w:val="000000"/>
          <w:sz w:val="24"/>
          <w:szCs w:val="24"/>
          <w:highlight w:val="none"/>
        </w:rPr>
        <w:t xml:space="preserve">等纳入合同条款。</w:t>
      </w:r>
      <w:r>
        <w:rPr>
          <w:rFonts w:hint="eastAsia" w:ascii="宋体" w:hAnsi="宋体" w:eastAsia="宋体" w:cs="宋体"/>
          <w:color w:val="000000"/>
          <w:sz w:val="24"/>
          <w:szCs w:val="24"/>
          <w:highlight w:val="none"/>
        </w:rPr>
      </w:r>
      <w:r/>
    </w:p>
    <w:p>
      <w:pPr>
        <w:pStyle w:val="793"/>
        <w:ind w:firstLine="482"/>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b/>
          <w:color w:val="000000"/>
          <w:sz w:val="24"/>
          <w:szCs w:val="24"/>
          <w:highlight w:val="none"/>
        </w:rPr>
        <w:t xml:space="preserve">5.节能环保产品：</w:t>
      </w:r>
      <w:r>
        <w:rPr>
          <w:rFonts w:hint="eastAsia" w:ascii="宋体" w:hAnsi="宋体" w:eastAsia="宋体" w:cs="宋体"/>
          <w:color w:val="000000"/>
          <w:sz w:val="24"/>
          <w:szCs w:val="24"/>
          <w:highlight w:val="none"/>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eastAsia="宋体" w:cs="宋体"/>
          <w:color w:val="000000"/>
          <w:sz w:val="24"/>
          <w:szCs w:val="24"/>
          <w:highlight w:val="none"/>
          <w:lang w:val="zh-CN"/>
        </w:rPr>
      </w:r>
      <w:r/>
    </w:p>
    <w:p>
      <w:pPr>
        <w:pStyle w:val="793"/>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6.绿色低碳管理目标和服务要求：</w:t>
      </w:r>
      <w:r>
        <w:rPr>
          <w:rFonts w:hint="eastAsia" w:ascii="宋体" w:hAnsi="宋体" w:eastAsia="宋体" w:cs="宋体"/>
          <w:color w:val="000000"/>
          <w:sz w:val="24"/>
          <w:szCs w:val="24"/>
          <w:highlight w:val="none"/>
        </w:rPr>
        <w:t xml:space="preserve">在物业、合同能源管理等服务类采购项目需求中，要强化绿色低碳管理目标和服务要求，促进绿色产品和服务推广应用。</w:t>
      </w:r>
      <w:r>
        <w:rPr>
          <w:rFonts w:hint="eastAsia" w:ascii="宋体" w:hAnsi="宋体" w:eastAsia="宋体" w:cs="宋体"/>
          <w:color w:val="000000"/>
          <w:sz w:val="24"/>
          <w:szCs w:val="24"/>
          <w:highlight w:val="none"/>
        </w:rPr>
      </w:r>
      <w:r/>
    </w:p>
    <w:p>
      <w:pPr>
        <w:pStyle w:val="79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7.采购的货物或者服务属信创产品目录内容内的，须遵照信创产品要求提供货物或服务。</w:t>
      </w:r>
      <w:r>
        <w:rPr>
          <w:rFonts w:hint="eastAsia" w:ascii="宋体" w:hAnsi="宋体" w:eastAsia="宋体" w:cs="宋体"/>
          <w:color w:val="000000"/>
          <w:sz w:val="24"/>
          <w:szCs w:val="24"/>
          <w:highlight w:val="none"/>
        </w:rPr>
      </w:r>
      <w:r/>
    </w:p>
    <w:p>
      <w:pPr>
        <w:pStyle w:val="821"/>
        <w:ind w:firstLine="321"/>
        <w:spacing w:before="145" w:after="145" w:line="400" w:lineRule="exact"/>
        <w:rPr>
          <w:rFonts w:hint="eastAsia"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 xml:space="preserve">八</w:t>
      </w:r>
      <w:r>
        <w:rPr>
          <w:rFonts w:hint="eastAsia" w:ascii="Times New Roman" w:hAnsi="Times New Roman" w:eastAsia="宋体" w:cs="Times New Roman"/>
          <w:highlight w:val="none"/>
          <w:lang w:val="en-US" w:eastAsia="zh-CN"/>
        </w:rPr>
        <w:t xml:space="preserve">、付款方式</w:t>
      </w:r>
      <w:r>
        <w:rPr>
          <w:rFonts w:hint="eastAsia" w:ascii="Times New Roman" w:hAnsi="Times New Roman" w:eastAsia="宋体" w:cs="Times New Roman"/>
          <w:highlight w:val="none"/>
          <w:lang w:val="en-US" w:eastAsia="zh-CN"/>
        </w:rPr>
      </w:r>
      <w:r/>
    </w:p>
    <w:p>
      <w:pPr>
        <w:pStyle w:val="793"/>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协议价款：</w:t>
      </w:r>
      <w:r>
        <w:rPr>
          <w:rFonts w:hint="eastAsia" w:ascii="宋体" w:hAnsi="宋体" w:eastAsia="宋体" w:cs="宋体"/>
          <w:sz w:val="24"/>
          <w:szCs w:val="24"/>
        </w:rPr>
      </w:r>
      <w:r/>
    </w:p>
    <w:p>
      <w:pPr>
        <w:pStyle w:val="793"/>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每年合同服务期协议价款人民币（￥：</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，含税价），每季以考核实际结算（考核</w:t>
      </w:r>
      <w:r>
        <w:rPr>
          <w:rFonts w:hint="eastAsia" w:ascii="宋体" w:hAnsi="宋体" w:eastAsia="宋体" w:cs="宋体"/>
          <w:sz w:val="24"/>
          <w:szCs w:val="24"/>
          <w:lang w:val="en-US" w:eastAsia="zh-CN"/>
        </w:rPr>
        <w:t xml:space="preserve">细则</w:t>
      </w:r>
      <w:r>
        <w:rPr>
          <w:rFonts w:hint="eastAsia" w:ascii="宋体" w:hAnsi="宋体" w:eastAsia="宋体" w:cs="宋体"/>
          <w:sz w:val="24"/>
          <w:szCs w:val="24"/>
        </w:rPr>
        <w:t xml:space="preserve">详见</w:t>
      </w:r>
      <w:r>
        <w:rPr>
          <w:rFonts w:hint="eastAsia" w:ascii="宋体" w:hAnsi="宋体" w:eastAsia="宋体" w:cs="宋体"/>
          <w:sz w:val="24"/>
          <w:szCs w:val="24"/>
          <w:lang w:val="en-US" w:eastAsia="zh-CN"/>
        </w:rPr>
        <w:t xml:space="preserve">附件）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93"/>
        <w:ind w:firstLine="480"/>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考核内容</w:t>
      </w:r>
      <w:r>
        <w:rPr>
          <w:rFonts w:hint="eastAsia" w:ascii="宋体" w:hAnsi="宋体" w:eastAsia="宋体" w:cs="宋体"/>
          <w:sz w:val="24"/>
          <w:szCs w:val="24"/>
          <w:lang w:eastAsia="zh-CN"/>
        </w:rPr>
        <w:t xml:space="preserve">、质量标准和要求：</w:t>
      </w:r>
      <w:r>
        <w:rPr>
          <w:rFonts w:hint="eastAsia" w:ascii="宋体" w:hAnsi="宋体" w:eastAsia="宋体" w:cs="宋体"/>
          <w:sz w:val="24"/>
          <w:szCs w:val="24"/>
          <w:lang w:eastAsia="zh-CN"/>
        </w:rPr>
      </w:r>
      <w:r/>
    </w:p>
    <w:p>
      <w:pPr>
        <w:pStyle w:val="793"/>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详见招标文件、</w:t>
      </w:r>
      <w:r>
        <w:rPr>
          <w:rFonts w:hint="eastAsia" w:ascii="宋体" w:hAnsi="宋体" w:eastAsia="宋体" w:cs="宋体"/>
          <w:sz w:val="24"/>
          <w:szCs w:val="24"/>
          <w:lang w:eastAsia="zh-CN"/>
        </w:rPr>
        <w:t xml:space="preserve">栟茶镇人居环境“全域保洁”考核细则</w:t>
      </w:r>
      <w:r>
        <w:rPr>
          <w:rFonts w:hint="eastAsia" w:ascii="宋体" w:hAnsi="宋体" w:eastAsia="宋体" w:cs="宋体"/>
          <w:sz w:val="24"/>
          <w:szCs w:val="24"/>
        </w:rPr>
        <w:t xml:space="preserve">等。</w:t>
      </w:r>
      <w:r>
        <w:rPr>
          <w:rFonts w:hint="eastAsia" w:ascii="宋体" w:hAnsi="宋体" w:eastAsia="宋体" w:cs="宋体"/>
          <w:sz w:val="24"/>
          <w:szCs w:val="24"/>
        </w:rPr>
      </w:r>
      <w:r/>
    </w:p>
    <w:p>
      <w:pPr>
        <w:pStyle w:val="793"/>
        <w:ind w:firstLine="482"/>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支付方式：</w:t>
      </w:r>
      <w:r>
        <w:rPr>
          <w:rFonts w:hint="eastAsia" w:ascii="宋体" w:hAnsi="宋体" w:eastAsia="宋体" w:cs="宋体"/>
          <w:b/>
          <w:sz w:val="24"/>
          <w:szCs w:val="24"/>
        </w:rPr>
      </w:r>
      <w:r/>
    </w:p>
    <w:p>
      <w:pPr>
        <w:pStyle w:val="793"/>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乙方按季凭正式发票与甲方结算。中标价款除本协议约定检查扣款及奖励外，任何一方不得擅自改变。</w:t>
      </w:r>
      <w:r>
        <w:rPr>
          <w:rFonts w:hint="eastAsia" w:ascii="宋体" w:hAnsi="宋体" w:eastAsia="宋体" w:cs="宋体"/>
          <w:color w:val="000000"/>
          <w:sz w:val="24"/>
          <w:szCs w:val="24"/>
          <w:highlight w:val="none"/>
        </w:rPr>
      </w:r>
      <w:r/>
    </w:p>
    <w:p>
      <w:pPr>
        <w:pStyle w:val="821"/>
        <w:ind w:firstLine="321"/>
        <w:spacing w:before="145" w:after="145" w:line="400" w:lineRule="exact"/>
        <w:rPr>
          <w:rFonts w:hint="eastAsia"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 xml:space="preserve">九</w:t>
      </w:r>
      <w:r>
        <w:rPr>
          <w:rFonts w:hint="eastAsia" w:ascii="Times New Roman" w:hAnsi="Times New Roman" w:eastAsia="宋体" w:cs="Times New Roman"/>
          <w:highlight w:val="none"/>
          <w:lang w:val="en-US" w:eastAsia="zh-CN"/>
        </w:rPr>
        <w:t xml:space="preserve">、履约保证金</w:t>
      </w:r>
      <w:r>
        <w:rPr>
          <w:rFonts w:hint="eastAsia" w:ascii="Times New Roman" w:hAnsi="Times New Roman" w:eastAsia="宋体" w:cs="Times New Roman"/>
          <w:highlight w:val="none"/>
          <w:lang w:val="en-US" w:eastAsia="zh-CN"/>
        </w:rPr>
      </w:r>
      <w:r/>
    </w:p>
    <w:p>
      <w:pPr>
        <w:pStyle w:val="793"/>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1、本项目中标后的履约保证金为项目中标价的</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中标人的履约保证金须在中标通知书发出之日起至合同签订前汇入采购单位账户（应当以数字人民币、支票、汇票或者金融机构、担保机构出具的保函等非现金形式提交），中标人凭中标通知书与采购单位签订合同。超期或未有协商，则视为自动放弃中标资格。</w:t>
      </w:r>
      <w:r>
        <w:rPr>
          <w:rFonts w:hint="eastAsia" w:ascii="宋体" w:hAnsi="宋体" w:eastAsia="宋体" w:cs="宋体"/>
          <w:bCs/>
          <w:color w:val="000000"/>
          <w:sz w:val="24"/>
          <w:szCs w:val="24"/>
          <w:highlight w:val="none"/>
        </w:rPr>
      </w:r>
      <w:r/>
    </w:p>
    <w:p>
      <w:pPr>
        <w:pStyle w:val="793"/>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2、成交供应商全部履约合同义务，经采购单位验收合格无质量、进度等问题的，采购人在验收合格后一次性退还履约保证金；</w:t>
      </w:r>
      <w:r>
        <w:rPr>
          <w:rFonts w:hint="eastAsia" w:ascii="宋体" w:hAnsi="宋体" w:eastAsia="宋体" w:cs="宋体"/>
          <w:bCs/>
          <w:color w:val="000000"/>
          <w:sz w:val="24"/>
          <w:szCs w:val="24"/>
          <w:highlight w:val="none"/>
        </w:rPr>
      </w:r>
      <w:r/>
    </w:p>
    <w:p>
      <w:pPr>
        <w:pStyle w:val="793"/>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3、发生以下情况的，履约保证金不予退还或部分退还：</w:t>
      </w:r>
      <w:r>
        <w:rPr>
          <w:rFonts w:hint="eastAsia" w:ascii="宋体" w:hAnsi="宋体" w:eastAsia="宋体" w:cs="宋体"/>
          <w:bCs/>
          <w:color w:val="000000"/>
          <w:sz w:val="24"/>
          <w:szCs w:val="24"/>
          <w:highlight w:val="none"/>
        </w:rPr>
      </w:r>
      <w:r/>
    </w:p>
    <w:p>
      <w:pPr>
        <w:pStyle w:val="793"/>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a.签订合同后，成交供应商不履行合同义务的，采购单位有权全额扣除履约保证金，全额不予退还，同时采购单位亦有权终止合同，成交供应商还须承担相应的法律赔偿责任。</w:t>
      </w:r>
      <w:r>
        <w:rPr>
          <w:rFonts w:hint="eastAsia" w:ascii="宋体" w:hAnsi="宋体" w:eastAsia="宋体" w:cs="宋体"/>
          <w:bCs/>
          <w:color w:val="000000"/>
          <w:sz w:val="24"/>
          <w:szCs w:val="24"/>
          <w:highlight w:val="none"/>
        </w:rPr>
      </w:r>
      <w:r/>
    </w:p>
    <w:p>
      <w:pPr>
        <w:pStyle w:val="793"/>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eastAsia="宋体" w:cs="宋体"/>
          <w:bCs/>
          <w:color w:val="000000"/>
          <w:sz w:val="24"/>
          <w:szCs w:val="24"/>
          <w:highlight w:val="none"/>
        </w:rPr>
      </w:r>
      <w:r/>
    </w:p>
    <w:p>
      <w:pPr>
        <w:pStyle w:val="793"/>
        <w:ind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4、根据《关于进一步加大政府采购支持中小企业力度的通知》（东财购〔2022〕8号）精神，鼓励采购人对政府采购信用档案中无不良</w:t>
      </w:r>
      <w:r>
        <w:rPr>
          <w:rFonts w:hint="eastAsia" w:ascii="宋体" w:hAnsi="宋体" w:eastAsia="宋体" w:cs="宋体"/>
          <w:bCs/>
          <w:color w:val="000000"/>
          <w:sz w:val="24"/>
          <w:szCs w:val="24"/>
          <w:highlight w:val="none"/>
        </w:rPr>
        <w:t xml:space="preserve">记录的中小企业免收履约保证金。确需收取履约保证金的，按照《关于转发南通市财政局 南通市行政审批局 中国银保监会南通监管分局&lt;关于在政府采购领域开展履约保证保险网上办理试行工作的通知&gt;的通知》（东财购〔2022〕1号），直接在网上办理履约保证保险替代实质性的履约保证金缴纳，进一步减轻企业现金流压力。集中采购的中标（成交）供应商可在南通市公共资源交易金融服务平台（http://ggzyjy.nantong.gov.cn/NTdzbhweb/supermarket/）“履约保证保险”模块在线申请履约保证保险投保。</w:t>
      </w:r>
      <w:r>
        <w:rPr>
          <w:rFonts w:hint="eastAsia" w:ascii="宋体" w:hAnsi="宋体" w:eastAsia="宋体" w:cs="宋体"/>
          <w:b/>
          <w:color w:val="000000"/>
          <w:sz w:val="24"/>
          <w:szCs w:val="24"/>
          <w:highlight w:val="none"/>
        </w:rPr>
      </w:r>
      <w:r/>
    </w:p>
    <w:p>
      <w:pPr>
        <w:pStyle w:val="821"/>
        <w:ind w:firstLine="321"/>
        <w:spacing w:before="145" w:after="145" w:line="400" w:lineRule="exact"/>
        <w:rPr>
          <w:rFonts w:hint="eastAsia"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 xml:space="preserve">十</w:t>
      </w:r>
      <w:r>
        <w:rPr>
          <w:rFonts w:hint="eastAsia" w:ascii="Times New Roman" w:hAnsi="Times New Roman" w:eastAsia="宋体" w:cs="Times New Roman"/>
          <w:highlight w:val="none"/>
          <w:lang w:val="en-US" w:eastAsia="zh-CN"/>
        </w:rPr>
        <w:t xml:space="preserve">、其他要求</w:t>
      </w:r>
      <w:r>
        <w:rPr>
          <w:rFonts w:hint="eastAsia" w:ascii="Times New Roman" w:hAnsi="Times New Roman" w:eastAsia="宋体" w:cs="Times New Roman"/>
          <w:highlight w:val="none"/>
          <w:lang w:val="en-US" w:eastAsia="zh-CN"/>
        </w:rPr>
      </w:r>
      <w:r/>
    </w:p>
    <w:p>
      <w:pPr>
        <w:pStyle w:val="793"/>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1.项目属性:服务类项目。</w:t>
      </w:r>
      <w:r>
        <w:rPr>
          <w:rFonts w:hint="eastAsia" w:ascii="宋体" w:hAnsi="宋体" w:eastAsia="宋体" w:cs="宋体"/>
          <w:bCs/>
          <w:color w:val="000000"/>
          <w:sz w:val="24"/>
          <w:szCs w:val="24"/>
          <w:highlight w:val="none"/>
        </w:rPr>
      </w:r>
      <w:r/>
    </w:p>
    <w:p>
      <w:pPr>
        <w:pStyle w:val="793"/>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2.进口产品投标</w:t>
      </w:r>
      <w:r>
        <w:rPr>
          <w:rFonts w:hint="eastAsia" w:ascii="宋体" w:hAnsi="宋体" w:eastAsia="宋体" w:cs="宋体"/>
          <w:bCs/>
          <w:color w:val="000000"/>
          <w:sz w:val="24"/>
          <w:szCs w:val="24"/>
          <w:highlight w:val="none"/>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7"/>
        <w:gridCol w:w="3930"/>
      </w:tblGrid>
      <w:tr>
        <w:trPr/>
        <w:tc>
          <w:tcPr>
            <w:tcW w:w="1377" w:type="dxa"/>
            <w:vAlign w:val="top"/>
            <w:textDirection w:val="lrTb"/>
            <w:noWrap w:val="false"/>
          </w:tcPr>
          <w:p>
            <w:pPr>
              <w:pStyle w:val="793"/>
              <w:jc w:val="center"/>
              <w:rPr>
                <w:rFonts w:hint="eastAsia" w:ascii="宋体" w:hAnsi="宋体" w:eastAsia="宋体" w:cs="宋体"/>
                <w:highlight w:val="none"/>
              </w:rPr>
            </w:pPr>
            <w:r>
              <w:rPr>
                <w:rFonts w:hint="eastAsia" w:ascii="宋体" w:hAnsi="宋体" w:eastAsia="宋体" w:cs="宋体"/>
                <w:highlight w:val="none"/>
              </w:rPr>
              <w:t xml:space="preserve">采购包号</w:t>
            </w:r>
            <w:r>
              <w:rPr>
                <w:rFonts w:hint="eastAsia" w:ascii="宋体" w:hAnsi="宋体" w:eastAsia="宋体" w:cs="宋体"/>
                <w:highlight w:val="none"/>
              </w:rPr>
            </w:r>
            <w:r/>
          </w:p>
        </w:tc>
        <w:tc>
          <w:tcPr>
            <w:tcW w:w="3930" w:type="dxa"/>
            <w:vAlign w:val="top"/>
            <w:textDirection w:val="lrTb"/>
            <w:noWrap w:val="false"/>
          </w:tcPr>
          <w:p>
            <w:pPr>
              <w:pStyle w:val="793"/>
              <w:jc w:val="center"/>
              <w:rPr>
                <w:rFonts w:hint="eastAsia" w:ascii="宋体" w:hAnsi="宋体" w:eastAsia="宋体" w:cs="宋体"/>
                <w:highlight w:val="none"/>
              </w:rPr>
            </w:pPr>
            <w:r>
              <w:rPr>
                <w:rFonts w:hint="eastAsia" w:ascii="宋体" w:hAnsi="宋体" w:eastAsia="宋体" w:cs="宋体"/>
                <w:highlight w:val="none"/>
              </w:rPr>
              <w:t xml:space="preserve">是否接受进口产品投标（是/否）</w:t>
            </w:r>
            <w:r>
              <w:rPr>
                <w:rFonts w:hint="eastAsia" w:ascii="宋体" w:hAnsi="宋体" w:eastAsia="宋体" w:cs="宋体"/>
                <w:highlight w:val="none"/>
              </w:rPr>
            </w:r>
            <w:r/>
          </w:p>
        </w:tc>
      </w:tr>
      <w:tr>
        <w:trPr/>
        <w:tc>
          <w:tcPr>
            <w:tcW w:w="1377" w:type="dxa"/>
            <w:vAlign w:val="top"/>
            <w:textDirection w:val="lrTb"/>
            <w:noWrap w:val="false"/>
          </w:tcPr>
          <w:p>
            <w:pPr>
              <w:pStyle w:val="793"/>
              <w:jc w:val="cente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W w:w="3930" w:type="dxa"/>
            <w:vAlign w:val="top"/>
            <w:textDirection w:val="lrTb"/>
            <w:noWrap w:val="false"/>
          </w:tcPr>
          <w:p>
            <w:pPr>
              <w:pStyle w:val="793"/>
              <w:jc w:val="center"/>
              <w:rPr>
                <w:rFonts w:hint="eastAsia" w:ascii="宋体" w:hAnsi="宋体" w:eastAsia="宋体" w:cs="宋体"/>
                <w:highlight w:val="none"/>
              </w:rPr>
            </w:pPr>
            <w:r>
              <w:rPr>
                <w:rFonts w:hint="eastAsia" w:ascii="宋体" w:hAnsi="宋体" w:eastAsia="宋体" w:cs="宋体"/>
                <w:highlight w:val="none"/>
              </w:rPr>
              <w:t xml:space="preserve">否</w:t>
            </w:r>
            <w:r>
              <w:rPr>
                <w:rFonts w:hint="eastAsia" w:ascii="宋体" w:hAnsi="宋体" w:eastAsia="宋体" w:cs="宋体"/>
                <w:highlight w:val="none"/>
              </w:rPr>
            </w:r>
            <w:r/>
          </w:p>
        </w:tc>
      </w:tr>
    </w:tbl>
    <w:p>
      <w:pPr>
        <w:pStyle w:val="793"/>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93"/>
        <w:ind w:firstLine="602"/>
        <w:rPr>
          <w:rFonts w:hint="eastAsia" w:ascii="宋体" w:hAnsi="宋体" w:eastAsia="宋体" w:cs="宋体"/>
          <w:b/>
          <w:i/>
          <w:sz w:val="30"/>
          <w:szCs w:val="32"/>
          <w:highlight w:val="none"/>
          <w:u w:val="single"/>
        </w:rPr>
      </w:pPr>
      <w:r>
        <w:rPr>
          <w:rFonts w:hint="eastAsia" w:ascii="宋体" w:hAnsi="宋体" w:eastAsia="宋体" w:cs="宋体"/>
          <w:b/>
          <w:i/>
          <w:sz w:val="30"/>
          <w:szCs w:val="32"/>
          <w:highlight w:val="none"/>
          <w:u w:val="single"/>
        </w:rPr>
      </w:r>
      <w:r/>
    </w:p>
    <w:p>
      <w:pPr>
        <w:pStyle w:val="793"/>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793"/>
        <w:rPr>
          <w:rFonts w:hint="eastAsia" w:ascii="宋体" w:hAnsi="宋体" w:eastAsia="宋体" w:cs="宋体"/>
          <w:highlight w:val="none"/>
        </w:rPr>
      </w:pPr>
      <w:r/>
      <w:bookmarkStart w:id="203" w:name="_Toc120614281"/>
      <w:r>
        <w:rPr>
          <w:rFonts w:hint="eastAsia" w:ascii="宋体" w:hAnsi="宋体" w:eastAsia="宋体" w:cs="宋体"/>
          <w:highlight w:val="none"/>
        </w:rPr>
        <w:br w:type="page" w:clear="all"/>
      </w:r>
      <w:r>
        <w:rPr>
          <w:rFonts w:hint="eastAsia" w:ascii="宋体" w:hAnsi="宋体" w:eastAsia="宋体" w:cs="宋体"/>
          <w:highlight w:val="none"/>
        </w:rPr>
      </w:r>
      <w:r/>
    </w:p>
    <w:p>
      <w:pPr>
        <w:pStyle w:val="793"/>
        <w:jc w:val="center"/>
        <w:keepNext/>
        <w:rPr>
          <w:rFonts w:hint="eastAsia" w:ascii="黑体" w:hAnsi="Times New Roman" w:eastAsia="黑体" w:cs="Times New Roman"/>
          <w:bCs/>
          <w:color w:val="000000"/>
          <w:sz w:val="44"/>
          <w:szCs w:val="28"/>
          <w:highlight w:val="none"/>
        </w:rPr>
        <w:outlineLvl w:val="0"/>
      </w:pPr>
      <w:r>
        <w:rPr>
          <w:rFonts w:hint="eastAsia" w:ascii="黑体" w:hAnsi="Times New Roman" w:eastAsia="黑体" w:cs="Times New Roman"/>
          <w:bCs/>
          <w:color w:val="000000"/>
          <w:sz w:val="44"/>
          <w:szCs w:val="28"/>
          <w:highlight w:val="none"/>
        </w:rPr>
        <w:t xml:space="preserve">第五章  评标方法与评标标准</w:t>
      </w:r>
      <w:r>
        <w:rPr>
          <w:rFonts w:hint="eastAsia" w:ascii="黑体" w:hAnsi="Times New Roman" w:eastAsia="黑体" w:cs="Times New Roman"/>
          <w:bCs/>
          <w:color w:val="000000"/>
          <w:sz w:val="44"/>
          <w:szCs w:val="28"/>
          <w:highlight w:val="none"/>
        </w:rPr>
      </w:r>
      <w:r/>
    </w:p>
    <w:p>
      <w:pPr>
        <w:pStyle w:val="793"/>
        <w:rPr>
          <w:rFonts w:hint="eastAsia" w:ascii="宋体" w:hAnsi="宋体" w:eastAsia="宋体" w:cs="宋体"/>
          <w:highlight w:val="none"/>
        </w:rPr>
      </w:pPr>
      <w:r>
        <w:rPr>
          <w:rFonts w:hint="eastAsia" w:ascii="宋体" w:hAnsi="宋体" w:eastAsia="宋体" w:cs="宋体"/>
          <w:highlight w:val="none"/>
        </w:rPr>
      </w:r>
      <w:r/>
    </w:p>
    <w:p>
      <w:pPr>
        <w:pStyle w:val="821"/>
        <w:ind w:firstLine="321"/>
        <w:spacing w:before="145" w:after="145" w:line="400" w:lineRule="exact"/>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一、评审方法</w:t>
      </w:r>
      <w:r>
        <w:rPr>
          <w:rFonts w:hint="eastAsia" w:ascii="Times New Roman" w:hAnsi="Times New Roman" w:eastAsia="宋体" w:cs="Times New Roman"/>
          <w:highlight w:val="none"/>
          <w:lang w:val="en-US" w:eastAsia="zh-CN"/>
        </w:rPr>
      </w:r>
      <w:r/>
    </w:p>
    <w:p>
      <w:pPr>
        <w:pStyle w:val="793"/>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用综合评分法，由采购人对投标人资格进行审查，然后评标委员会对符合资格的投标人的投标文件进行符合性审查，最后评标委员会对符合性审查合格的投标文件商务、技术部分进行评估，综合比较与评价。投标人商务、技术部分和价格部分的合计分值，为该投标人的评标总得分。</w:t>
      </w:r>
      <w:r>
        <w:rPr>
          <w:rFonts w:hint="eastAsia" w:ascii="宋体" w:hAnsi="宋体" w:eastAsia="宋体" w:cs="宋体"/>
          <w:bCs/>
          <w:color w:val="000000"/>
          <w:sz w:val="24"/>
          <w:szCs w:val="24"/>
          <w:highlight w:val="none"/>
        </w:rPr>
      </w:r>
      <w:r/>
    </w:p>
    <w:p>
      <w:pPr>
        <w:pStyle w:val="793"/>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评标结果按评审后得分由高到低顺序排列，确定中标候选人名单并按顺序确定中标人。得分相同的，按投标报价由低到高顺序排列。得分且投标报价相同的并列,按照技术指标优劣顺序推荐。</w:t>
      </w:r>
      <w:r>
        <w:rPr>
          <w:rFonts w:hint="eastAsia" w:ascii="宋体" w:hAnsi="宋体" w:eastAsia="宋体" w:cs="宋体"/>
          <w:bCs/>
          <w:color w:val="000000"/>
          <w:sz w:val="24"/>
          <w:szCs w:val="24"/>
          <w:highlight w:val="none"/>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2"/>
        <w:gridCol w:w="2308"/>
        <w:gridCol w:w="4640"/>
      </w:tblGrid>
      <w:tr>
        <w:trPr>
          <w:trHeight w:val="487"/>
        </w:trPr>
        <w:tc>
          <w:tcPr>
            <w:tcW w:w="1148" w:type="dxa"/>
            <w:vAlign w:val="top"/>
            <w:textDirection w:val="lrTb"/>
            <w:noWrap w:val="false"/>
          </w:tcPr>
          <w:p>
            <w:pPr>
              <w:pStyle w:val="793"/>
              <w:jc w:val="center"/>
              <w:rPr>
                <w:rFonts w:hint="eastAsia" w:ascii="宋体" w:hAnsi="宋体" w:eastAsia="宋体" w:cs="宋体"/>
                <w:highlight w:val="none"/>
              </w:rPr>
            </w:pPr>
            <w:r>
              <w:rPr>
                <w:rFonts w:hint="eastAsia" w:ascii="宋体" w:hAnsi="宋体" w:eastAsia="宋体" w:cs="宋体"/>
                <w:highlight w:val="none"/>
              </w:rPr>
              <w:t xml:space="preserve">采购包号</w:t>
            </w:r>
            <w:r>
              <w:rPr>
                <w:rFonts w:hint="eastAsia" w:ascii="宋体" w:hAnsi="宋体" w:eastAsia="宋体" w:cs="宋体"/>
                <w:highlight w:val="none"/>
              </w:rPr>
            </w:r>
            <w:r/>
          </w:p>
        </w:tc>
        <w:tc>
          <w:tcPr>
            <w:tcW w:w="2404" w:type="dxa"/>
            <w:vAlign w:val="top"/>
            <w:textDirection w:val="lrTb"/>
            <w:noWrap w:val="false"/>
          </w:tcPr>
          <w:p>
            <w:pPr>
              <w:pStyle w:val="793"/>
              <w:jc w:val="center"/>
              <w:rPr>
                <w:rFonts w:hint="eastAsia" w:ascii="宋体" w:hAnsi="宋体" w:eastAsia="宋体" w:cs="宋体"/>
                <w:highlight w:val="none"/>
              </w:rPr>
            </w:pPr>
            <w:r>
              <w:rPr>
                <w:rFonts w:hint="eastAsia" w:ascii="宋体" w:hAnsi="宋体" w:eastAsia="宋体" w:cs="宋体"/>
                <w:highlight w:val="none"/>
              </w:rPr>
              <w:t xml:space="preserve">选取中标候选人数量</w:t>
            </w:r>
            <w:r>
              <w:rPr>
                <w:rFonts w:hint="eastAsia" w:ascii="宋体" w:hAnsi="宋体" w:eastAsia="宋体" w:cs="宋体"/>
                <w:highlight w:val="none"/>
              </w:rPr>
            </w:r>
            <w:r/>
          </w:p>
        </w:tc>
        <w:tc>
          <w:tcPr>
            <w:tcW w:w="4845" w:type="dxa"/>
            <w:vAlign w:val="top"/>
            <w:textDirection w:val="lrTb"/>
            <w:noWrap w:val="false"/>
          </w:tcPr>
          <w:p>
            <w:pPr>
              <w:pStyle w:val="793"/>
              <w:jc w:val="center"/>
              <w:rPr>
                <w:rFonts w:hint="eastAsia" w:ascii="宋体" w:hAnsi="宋体" w:eastAsia="宋体" w:cs="宋体"/>
                <w:highlight w:val="none"/>
              </w:rPr>
            </w:pPr>
            <w:r>
              <w:rPr>
                <w:rFonts w:hint="eastAsia" w:ascii="宋体" w:hAnsi="宋体" w:eastAsia="宋体" w:cs="宋体"/>
                <w:highlight w:val="none"/>
              </w:rPr>
              <w:t xml:space="preserve">选取中标候选人的原则</w:t>
            </w:r>
            <w:r>
              <w:rPr>
                <w:rFonts w:hint="eastAsia" w:ascii="宋体" w:hAnsi="宋体" w:eastAsia="宋体" w:cs="宋体"/>
                <w:highlight w:val="none"/>
              </w:rPr>
            </w:r>
            <w:r/>
          </w:p>
        </w:tc>
      </w:tr>
      <w:tr>
        <w:trPr/>
        <w:tc>
          <w:tcPr>
            <w:tcW w:w="1148" w:type="dxa"/>
            <w:vAlign w:val="top"/>
            <w:textDirection w:val="lrTb"/>
            <w:noWrap w:val="false"/>
          </w:tcPr>
          <w:p>
            <w:pPr>
              <w:pStyle w:val="793"/>
              <w:jc w:val="cente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W w:w="2404" w:type="dxa"/>
            <w:vAlign w:val="top"/>
            <w:textDirection w:val="lrTb"/>
            <w:noWrap w:val="false"/>
          </w:tcPr>
          <w:p>
            <w:pPr>
              <w:pStyle w:val="793"/>
              <w:jc w:val="cente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W w:w="4845" w:type="dxa"/>
            <w:vAlign w:val="top"/>
            <w:textDirection w:val="lrTb"/>
            <w:noWrap w:val="false"/>
          </w:tcPr>
          <w:p>
            <w:pPr>
              <w:pStyle w:val="793"/>
              <w:jc w:val="left"/>
              <w:rPr>
                <w:rFonts w:hint="eastAsia" w:ascii="宋体" w:hAnsi="宋体" w:eastAsia="宋体" w:cs="宋体"/>
                <w:highlight w:val="none"/>
              </w:rPr>
            </w:pPr>
            <w:r>
              <w:rPr>
                <w:rFonts w:hint="eastAsia" w:ascii="宋体" w:hAnsi="宋体" w:eastAsia="宋体" w:cs="宋体"/>
                <w:highlight w:val="none"/>
              </w:rPr>
              <w:t xml:space="preserve">满足招标文件全部实质性要求，且按照评审因素的量化指标评审得分最高的投标人为中标候选人。</w:t>
            </w:r>
            <w:r>
              <w:rPr>
                <w:rFonts w:hint="eastAsia" w:ascii="宋体" w:hAnsi="宋体" w:eastAsia="宋体" w:cs="宋体"/>
                <w:highlight w:val="none"/>
              </w:rPr>
            </w:r>
            <w:r/>
          </w:p>
        </w:tc>
      </w:tr>
    </w:tbl>
    <w:p>
      <w:pPr>
        <w:pStyle w:val="821"/>
        <w:ind w:firstLine="321"/>
        <w:spacing w:before="145" w:after="145" w:line="400" w:lineRule="exact"/>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二、政府采购政策功能落实</w:t>
      </w:r>
      <w:r>
        <w:rPr>
          <w:rFonts w:hint="eastAsia" w:ascii="Times New Roman" w:hAnsi="Times New Roman" w:eastAsia="宋体" w:cs="Times New Roman"/>
          <w:highlight w:val="none"/>
          <w:lang w:val="en-US" w:eastAsia="zh-CN"/>
        </w:rPr>
      </w:r>
      <w:r/>
    </w:p>
    <w:p>
      <w:pPr>
        <w:pStyle w:val="815"/>
        <w:spacing w:line="0" w:lineRule="atLeast"/>
        <w:rPr>
          <w:rFonts w:hint="eastAsia" w:ascii="宋体" w:hAnsi="宋体" w:eastAsia="宋体" w:cs="宋体"/>
          <w:highlight w:val="none"/>
        </w:rPr>
      </w:pPr>
      <w:r>
        <w:rPr>
          <w:rFonts w:hint="eastAsia" w:ascii="宋体" w:hAnsi="宋体" w:eastAsia="宋体" w:cs="宋体"/>
          <w:highlight w:val="none"/>
        </w:rPr>
        <w:t xml:space="preserve">1、小微型企业价格扣除</w:t>
      </w:r>
      <w:r>
        <w:rPr>
          <w:rFonts w:hint="eastAsia" w:ascii="宋体" w:hAnsi="宋体" w:eastAsia="宋体" w:cs="宋体"/>
          <w:highlight w:val="none"/>
        </w:rPr>
      </w:r>
      <w:r/>
    </w:p>
    <w:p>
      <w:pPr>
        <w:pStyle w:val="815"/>
        <w:ind w:firstLine="360"/>
        <w:spacing w:line="0" w:lineRule="atLeast"/>
        <w:rPr>
          <w:rFonts w:hint="eastAsia" w:ascii="宋体" w:hAnsi="宋体" w:eastAsia="宋体" w:cs="宋体"/>
          <w:highlight w:val="none"/>
        </w:rPr>
      </w:pPr>
      <w:r>
        <w:rPr>
          <w:rFonts w:hint="eastAsia" w:ascii="宋体" w:hAnsi="宋体" w:eastAsia="宋体" w:cs="宋体"/>
          <w:highlight w:val="none"/>
        </w:rPr>
        <w:t xml:space="preserve">（1）本项目对小型和微型企业提供的服务给予</w:t>
      </w:r>
      <w:r>
        <w:rPr>
          <w:rFonts w:hint="eastAsia" w:ascii="宋体" w:hAnsi="宋体" w:eastAsia="宋体" w:cs="宋体"/>
          <w:highlight w:val="none"/>
          <w:u w:val="single"/>
        </w:rPr>
        <w:t xml:space="preserve">10%</w:t>
      </w:r>
      <w:r>
        <w:rPr>
          <w:rFonts w:hint="eastAsia" w:ascii="宋体" w:hAnsi="宋体" w:eastAsia="宋体" w:cs="宋体"/>
          <w:highlight w:val="none"/>
        </w:rPr>
        <w:t xml:space="preserve">的扣除价格，用扣除后的价格参与评审。</w:t>
      </w:r>
      <w:r>
        <w:rPr>
          <w:rFonts w:hint="eastAsia" w:ascii="宋体" w:hAnsi="宋体" w:eastAsia="宋体" w:cs="宋体"/>
          <w:highlight w:val="none"/>
        </w:rPr>
      </w:r>
      <w:r/>
    </w:p>
    <w:p>
      <w:pPr>
        <w:pStyle w:val="815"/>
        <w:ind w:firstLine="360"/>
        <w:spacing w:line="0" w:lineRule="atLeast"/>
        <w:rPr>
          <w:rFonts w:hint="eastAsia" w:ascii="宋体" w:hAnsi="宋体" w:eastAsia="宋体" w:cs="宋体"/>
          <w:highlight w:val="none"/>
        </w:rPr>
      </w:pPr>
      <w:r>
        <w:rPr>
          <w:rFonts w:hint="eastAsia" w:ascii="宋体" w:hAnsi="宋体" w:eastAsia="宋体" w:cs="宋体"/>
          <w:highlight w:val="none"/>
        </w:rPr>
        <w:t xml:space="preserve">（2）供应商需按照采购文件的要求提供相应的《中小微企业声明函》。</w:t>
      </w:r>
      <w:r>
        <w:rPr>
          <w:rFonts w:hint="eastAsia" w:ascii="宋体" w:hAnsi="宋体" w:eastAsia="宋体" w:cs="宋体"/>
          <w:highlight w:val="none"/>
        </w:rPr>
      </w:r>
      <w:r/>
    </w:p>
    <w:p>
      <w:pPr>
        <w:pStyle w:val="815"/>
        <w:spacing w:line="0" w:lineRule="atLeast"/>
        <w:rPr>
          <w:rFonts w:hint="eastAsia" w:ascii="宋体" w:hAnsi="宋体" w:eastAsia="宋体" w:cs="宋体"/>
          <w:highlight w:val="none"/>
        </w:rPr>
      </w:pPr>
      <w:r>
        <w:rPr>
          <w:rFonts w:hint="eastAsia" w:ascii="宋体" w:hAnsi="宋体" w:eastAsia="宋体" w:cs="宋体"/>
          <w:highlight w:val="none"/>
        </w:rPr>
        <w:t xml:space="preserve">2、残疾人福利单位价格扣除</w:t>
      </w:r>
      <w:r>
        <w:rPr>
          <w:rFonts w:hint="eastAsia" w:ascii="宋体" w:hAnsi="宋体" w:eastAsia="宋体" w:cs="宋体"/>
          <w:highlight w:val="none"/>
        </w:rPr>
      </w:r>
      <w:r/>
    </w:p>
    <w:p>
      <w:pPr>
        <w:pStyle w:val="815"/>
        <w:ind w:left="120" w:firstLine="360"/>
        <w:spacing w:line="0" w:lineRule="atLeast"/>
        <w:rPr>
          <w:rFonts w:hint="eastAsia" w:ascii="宋体" w:hAnsi="宋体" w:eastAsia="宋体" w:cs="宋体"/>
          <w:highlight w:val="none"/>
        </w:rPr>
      </w:pPr>
      <w:r>
        <w:rPr>
          <w:rFonts w:hint="eastAsia" w:ascii="宋体" w:hAnsi="宋体" w:eastAsia="宋体" w:cs="宋体"/>
          <w:highlight w:val="none"/>
        </w:rPr>
        <w:t xml:space="preserve">（1）本项目对残疾人福利性单位视同小型、微型企业，给予</w:t>
      </w:r>
      <w:r>
        <w:rPr>
          <w:rFonts w:hint="eastAsia" w:ascii="宋体" w:hAnsi="宋体" w:eastAsia="宋体" w:cs="宋体"/>
          <w:highlight w:val="none"/>
          <w:u w:val="single"/>
        </w:rPr>
        <w:t xml:space="preserve">10%</w:t>
      </w:r>
      <w:r>
        <w:rPr>
          <w:rFonts w:hint="eastAsia" w:ascii="宋体" w:hAnsi="宋体" w:eastAsia="宋体" w:cs="宋体"/>
          <w:highlight w:val="none"/>
        </w:rPr>
        <w:t xml:space="preserve">的价格扣除，用扣除后的价格参与评审。</w:t>
      </w:r>
      <w:r>
        <w:rPr>
          <w:rFonts w:hint="eastAsia" w:ascii="宋体" w:hAnsi="宋体" w:eastAsia="宋体" w:cs="宋体"/>
          <w:highlight w:val="none"/>
        </w:rPr>
      </w:r>
      <w:r/>
    </w:p>
    <w:p>
      <w:pPr>
        <w:pStyle w:val="815"/>
        <w:ind w:left="120" w:firstLine="360"/>
        <w:spacing w:line="0" w:lineRule="atLeast"/>
        <w:rPr>
          <w:rFonts w:hint="eastAsia" w:ascii="宋体" w:hAnsi="宋体" w:eastAsia="宋体" w:cs="宋体"/>
          <w:highlight w:val="none"/>
        </w:rPr>
      </w:pPr>
      <w:r>
        <w:rPr>
          <w:rFonts w:hint="eastAsia" w:ascii="宋体" w:hAnsi="宋体" w:eastAsia="宋体" w:cs="宋体"/>
          <w:highlight w:val="none"/>
        </w:rPr>
        <w:t xml:space="preserve">（2）残疾人福利单位需按照采购文件的要求提供《残疾人福利性单位声明函》。</w:t>
      </w:r>
      <w:r>
        <w:rPr>
          <w:rFonts w:hint="eastAsia" w:ascii="宋体" w:hAnsi="宋体" w:eastAsia="宋体" w:cs="宋体"/>
          <w:highlight w:val="none"/>
        </w:rPr>
      </w:r>
      <w:r/>
    </w:p>
    <w:p>
      <w:pPr>
        <w:pStyle w:val="815"/>
        <w:ind w:left="120" w:firstLine="360"/>
        <w:spacing w:line="0" w:lineRule="atLeast"/>
        <w:rPr>
          <w:rFonts w:hint="eastAsia" w:ascii="宋体" w:hAnsi="宋体" w:eastAsia="宋体" w:cs="宋体"/>
          <w:highlight w:val="none"/>
        </w:rPr>
      </w:pPr>
      <w:r>
        <w:rPr>
          <w:rFonts w:hint="eastAsia" w:ascii="宋体" w:hAnsi="宋体" w:eastAsia="宋体" w:cs="宋体"/>
          <w:highlight w:val="none"/>
        </w:rPr>
        <w:t xml:space="preserve">（3）残疾人福利单位标准请参照《关于促进残疾人就业政府采购政策的通知》（财库〔2017〕141号）。</w:t>
      </w:r>
      <w:r>
        <w:rPr>
          <w:rFonts w:hint="eastAsia" w:ascii="宋体" w:hAnsi="宋体" w:eastAsia="宋体" w:cs="宋体"/>
          <w:highlight w:val="none"/>
        </w:rPr>
      </w:r>
      <w:r/>
    </w:p>
    <w:p>
      <w:pPr>
        <w:pStyle w:val="815"/>
        <w:spacing w:line="0" w:lineRule="atLeast"/>
        <w:rPr>
          <w:rFonts w:hint="eastAsia" w:ascii="宋体" w:hAnsi="宋体" w:eastAsia="宋体" w:cs="宋体"/>
          <w:highlight w:val="none"/>
        </w:rPr>
      </w:pPr>
      <w:r>
        <w:rPr>
          <w:rFonts w:hint="eastAsia" w:ascii="宋体" w:hAnsi="宋体" w:eastAsia="宋体" w:cs="宋体"/>
          <w:highlight w:val="none"/>
        </w:rPr>
        <w:t xml:space="preserve">3、监狱和戒毒企业价格扣除</w:t>
      </w:r>
      <w:r>
        <w:rPr>
          <w:rFonts w:hint="eastAsia" w:ascii="宋体" w:hAnsi="宋体" w:eastAsia="宋体" w:cs="宋体"/>
          <w:highlight w:val="none"/>
        </w:rPr>
      </w:r>
      <w:r/>
    </w:p>
    <w:p>
      <w:pPr>
        <w:pStyle w:val="815"/>
        <w:spacing w:line="0" w:lineRule="atLeast"/>
        <w:rPr>
          <w:rFonts w:hint="eastAsia" w:ascii="宋体" w:hAnsi="宋体" w:eastAsia="宋体" w:cs="宋体"/>
          <w:highlight w:val="none"/>
        </w:rPr>
      </w:pPr>
      <w:r>
        <w:rPr>
          <w:rFonts w:hint="eastAsia" w:ascii="宋体" w:hAnsi="宋体" w:eastAsia="宋体" w:cs="宋体"/>
          <w:highlight w:val="none"/>
        </w:rPr>
        <w:t xml:space="preserve">（1）本项目对监狱和戒毒企业（简称监狱企业）视同小型、微型企业，给予</w:t>
      </w:r>
      <w:r>
        <w:rPr>
          <w:rFonts w:hint="eastAsia" w:ascii="宋体" w:hAnsi="宋体" w:eastAsia="宋体" w:cs="宋体"/>
          <w:highlight w:val="none"/>
          <w:u w:val="single"/>
        </w:rPr>
        <w:t xml:space="preserve">10%</w:t>
      </w:r>
      <w:r>
        <w:rPr>
          <w:rFonts w:hint="eastAsia" w:ascii="宋体" w:hAnsi="宋体" w:eastAsia="宋体" w:cs="宋体"/>
          <w:highlight w:val="none"/>
        </w:rPr>
        <w:t xml:space="preserve">的价格扣除，用扣除后的价格参与评审。</w:t>
      </w:r>
      <w:r>
        <w:rPr>
          <w:rFonts w:hint="eastAsia" w:ascii="宋体" w:hAnsi="宋体" w:eastAsia="宋体" w:cs="宋体"/>
          <w:highlight w:val="none"/>
        </w:rPr>
      </w:r>
      <w:r/>
    </w:p>
    <w:p>
      <w:pPr>
        <w:pStyle w:val="815"/>
        <w:spacing w:line="0" w:lineRule="atLeast"/>
        <w:rPr>
          <w:rFonts w:hint="eastAsia" w:ascii="宋体" w:hAnsi="宋体" w:eastAsia="宋体" w:cs="宋体"/>
          <w:highlight w:val="none"/>
        </w:rPr>
      </w:pPr>
      <w:r>
        <w:rPr>
          <w:rFonts w:hint="eastAsia" w:ascii="宋体" w:hAnsi="宋体" w:eastAsia="宋体" w:cs="宋体"/>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highlight w:val="none"/>
        </w:rPr>
      </w:r>
      <w:r/>
    </w:p>
    <w:p>
      <w:pPr>
        <w:pStyle w:val="815"/>
        <w:spacing w:line="0" w:lineRule="atLeast"/>
        <w:rPr>
          <w:rFonts w:hint="eastAsia" w:ascii="宋体" w:hAnsi="宋体" w:eastAsia="宋体" w:cs="宋体"/>
          <w:highlight w:val="none"/>
        </w:rPr>
      </w:pPr>
      <w:r>
        <w:rPr>
          <w:rFonts w:hint="eastAsia" w:ascii="宋体" w:hAnsi="宋体" w:eastAsia="宋体" w:cs="宋体"/>
          <w:highlight w:val="none"/>
        </w:rPr>
        <w:t xml:space="preserve">（3）监狱企业标准请参照《关于政府采购支持监狱企业发展有关问题的通知》（财库〔2014〕68号）。</w:t>
      </w:r>
      <w:r>
        <w:rPr>
          <w:rFonts w:hint="eastAsia" w:ascii="宋体" w:hAnsi="宋体" w:eastAsia="宋体" w:cs="宋体"/>
          <w:highlight w:val="none"/>
        </w:rPr>
      </w:r>
      <w:r/>
    </w:p>
    <w:p>
      <w:pPr>
        <w:pStyle w:val="815"/>
        <w:spacing w:line="400" w:lineRule="exact"/>
        <w:rPr>
          <w:rFonts w:hint="eastAsia" w:ascii="宋体" w:hAnsi="宋体" w:eastAsia="宋体" w:cs="宋体"/>
          <w:highlight w:val="none"/>
        </w:rPr>
      </w:pPr>
      <w:r>
        <w:rPr>
          <w:rFonts w:hint="eastAsia" w:ascii="宋体" w:hAnsi="宋体" w:eastAsia="宋体" w:cs="宋体"/>
          <w:highlight w:val="none"/>
        </w:rPr>
        <w:t xml:space="preserve">4、残疾人福利单位、监狱企业属于小型、微型企业的，不重复享受政策。</w:t>
      </w:r>
      <w:r>
        <w:rPr>
          <w:rFonts w:hint="eastAsia" w:ascii="宋体" w:hAnsi="宋体" w:eastAsia="宋体" w:cs="宋体"/>
          <w:highlight w:val="none"/>
        </w:rPr>
      </w:r>
      <w:r/>
    </w:p>
    <w:p>
      <w:pPr>
        <w:pStyle w:val="815"/>
        <w:spacing w:line="400" w:lineRule="exact"/>
        <w:rPr>
          <w:rFonts w:hint="eastAsia" w:ascii="宋体" w:hAnsi="宋体" w:eastAsia="宋体" w:cs="宋体"/>
          <w:highlight w:val="none"/>
        </w:rPr>
      </w:pPr>
      <w:r>
        <w:rPr>
          <w:rFonts w:hint="eastAsia" w:ascii="宋体" w:hAnsi="宋体" w:eastAsia="宋体" w:cs="宋体"/>
          <w:highlight w:val="none"/>
        </w:rPr>
        <w:t xml:space="preserve">5、如果本项目同意联合体投标或同意</w:t>
      </w:r>
      <w:r>
        <w:rPr>
          <w:rFonts w:hint="eastAsia" w:ascii="宋体" w:hAnsi="宋体" w:eastAsia="宋体" w:cs="宋体"/>
          <w:color w:val="000000"/>
          <w:highlight w:val="none"/>
        </w:rPr>
        <w:t xml:space="preserve">分包</w:t>
      </w:r>
      <w:r>
        <w:rPr>
          <w:rFonts w:hint="eastAsia" w:ascii="宋体" w:hAnsi="宋体" w:eastAsia="宋体" w:cs="宋体"/>
          <w:highlight w:val="none"/>
        </w:rPr>
        <w:t xml:space="preserve">履行合同的,大中型企业与小微型企业（残疾人福利单位、监狱企业）组成联合体或者大中型企业向一家或多家小微型企业分包，联合协议或者</w:t>
      </w:r>
      <w:r>
        <w:rPr>
          <w:rFonts w:hint="eastAsia" w:ascii="宋体" w:hAnsi="宋体" w:eastAsia="宋体" w:cs="宋体"/>
          <w:color w:val="000000"/>
          <w:highlight w:val="none"/>
        </w:rPr>
        <w:t xml:space="preserve">分包</w:t>
      </w:r>
      <w:r>
        <w:rPr>
          <w:rFonts w:hint="eastAsia" w:ascii="宋体" w:hAnsi="宋体" w:eastAsia="宋体" w:cs="宋体"/>
          <w:highlight w:val="none"/>
        </w:rPr>
        <w:t xml:space="preserve">意向协议中约定小微型企业（残疾人福利单位、监狱企业）的合同份额占到合同总金额30%以上的，给予联合体或者大中型企业</w:t>
      </w:r>
      <w:r>
        <w:rPr>
          <w:rFonts w:hint="eastAsia" w:ascii="宋体" w:hAnsi="宋体" w:eastAsia="宋体" w:cs="宋体"/>
          <w:highlight w:val="none"/>
          <w:u w:val="single"/>
        </w:rPr>
        <w:t xml:space="preserve">4%</w:t>
      </w:r>
      <w:r>
        <w:rPr>
          <w:rFonts w:hint="eastAsia" w:ascii="宋体" w:hAnsi="宋体" w:eastAsia="宋体" w:cs="宋体"/>
          <w:highlight w:val="none"/>
        </w:rPr>
        <w:t xml:space="preserve">的价格扣除，用扣除后的价格参与评审。</w:t>
      </w:r>
      <w:r>
        <w:rPr>
          <w:rFonts w:hint="eastAsia" w:ascii="宋体" w:hAnsi="宋体" w:eastAsia="宋体" w:cs="宋体"/>
          <w:highlight w:val="none"/>
        </w:rPr>
      </w:r>
      <w:r/>
    </w:p>
    <w:p>
      <w:pPr>
        <w:pStyle w:val="815"/>
        <w:spacing w:line="400" w:lineRule="exact"/>
        <w:rPr>
          <w:rFonts w:hint="eastAsia" w:ascii="宋体" w:hAnsi="宋体" w:eastAsia="宋体" w:cs="宋体"/>
          <w:highlight w:val="none"/>
        </w:rPr>
      </w:pPr>
      <w:r>
        <w:rPr>
          <w:rFonts w:hint="eastAsia" w:ascii="宋体" w:hAnsi="宋体" w:eastAsia="宋体" w:cs="宋体"/>
          <w:highlight w:val="none"/>
        </w:rPr>
        <w:t xml:space="preserve">6、联合体各方均为小型、微型企业（残疾人福利单位、监狱企业）的，联合体享受</w:t>
      </w:r>
      <w:r>
        <w:rPr>
          <w:rFonts w:hint="eastAsia" w:ascii="宋体" w:hAnsi="宋体" w:eastAsia="宋体" w:cs="宋体"/>
          <w:highlight w:val="none"/>
          <w:u w:val="single"/>
        </w:rPr>
        <w:t xml:space="preserve">10%</w:t>
      </w:r>
      <w:r>
        <w:rPr>
          <w:rFonts w:hint="eastAsia" w:ascii="宋体" w:hAnsi="宋体" w:eastAsia="宋体" w:cs="宋体"/>
          <w:highlight w:val="none"/>
        </w:rPr>
        <w:t xml:space="preserve">价格扣除，用扣除后的价格参与评审。</w:t>
      </w:r>
      <w:r>
        <w:rPr>
          <w:rFonts w:hint="eastAsia" w:ascii="宋体" w:hAnsi="宋体" w:eastAsia="宋体" w:cs="宋体"/>
          <w:highlight w:val="none"/>
        </w:rPr>
      </w:r>
      <w:r/>
    </w:p>
    <w:p>
      <w:pPr>
        <w:pStyle w:val="815"/>
        <w:spacing w:line="400" w:lineRule="exact"/>
        <w:rPr>
          <w:rFonts w:ascii="宋体" w:hAnsi="宋体" w:eastAsia="宋体" w:cs="宋体"/>
          <w:highlight w:val="yellow"/>
          <w:lang w:val="en-US" w:eastAsia="zh-CN"/>
        </w:rPr>
      </w:pPr>
      <w:r>
        <w:rPr>
          <w:rFonts w:hint="eastAsia" w:ascii="宋体" w:hAnsi="宋体" w:cs="宋体"/>
          <w:highlight w:val="none"/>
          <w:lang w:val="en-US" w:eastAsia="zh-CN"/>
        </w:rPr>
        <w:t xml:space="preserve">7、本项目为专门面向中小微企业采购的项目或者采购包，不再执行价格评审优惠的扶持政策。</w:t>
      </w:r>
      <w:r>
        <w:rPr>
          <w:rFonts w:ascii="宋体" w:hAnsi="宋体" w:eastAsia="宋体" w:cs="宋体"/>
          <w:highlight w:val="yellow"/>
          <w:lang w:val="en-US" w:eastAsia="zh-CN"/>
        </w:rPr>
      </w:r>
      <w:r/>
    </w:p>
    <w:p>
      <w:pPr>
        <w:pStyle w:val="815"/>
        <w:ind w:firstLine="482"/>
        <w:spacing w:line="0" w:lineRule="atLeast"/>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 xml:space="preserve">三、</w:t>
      </w:r>
      <w:r>
        <w:rPr>
          <w:rFonts w:hint="eastAsia" w:ascii="宋体" w:hAnsi="宋体" w:eastAsia="宋体" w:cs="宋体"/>
          <w:b/>
          <w:sz w:val="28"/>
          <w:szCs w:val="28"/>
          <w:highlight w:val="none"/>
        </w:rPr>
        <w:t xml:space="preserve">评标方法与评标标准</w:t>
      </w:r>
      <w:r>
        <w:rPr>
          <w:rFonts w:hint="eastAsia" w:ascii="宋体" w:hAnsi="宋体" w:eastAsia="宋体" w:cs="宋体"/>
          <w:b/>
          <w:sz w:val="28"/>
          <w:szCs w:val="28"/>
          <w:highlight w:val="none"/>
        </w:rPr>
      </w:r>
      <w:r/>
    </w:p>
    <w:tbl>
      <w:tblPr>
        <w:tblW w:w="9218" w:type="dxa"/>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1542"/>
        <w:gridCol w:w="5674"/>
        <w:gridCol w:w="1018"/>
      </w:tblGrid>
      <w:tr>
        <w:trPr>
          <w:trHeight w:val="537"/>
        </w:trPr>
        <w:tc>
          <w:tcPr>
            <w:tcW w:w="984" w:type="dxa"/>
            <w:vAlign w:val="center"/>
            <w:textDirection w:val="lrTb"/>
            <w:noWrap w:val="false"/>
          </w:tcPr>
          <w:p>
            <w:pPr>
              <w:pStyle w:val="793"/>
              <w:jc w:val="center"/>
              <w:rPr>
                <w:rFonts w:hint="eastAsia" w:ascii="宋体" w:hAnsi="宋体" w:eastAsia="宋体" w:cs="宋体"/>
                <w:sz w:val="21"/>
                <w:szCs w:val="21"/>
                <w:highlight w:val="none"/>
              </w:rPr>
            </w:pPr>
            <w:r/>
            <w:bookmarkStart w:id="204" w:name="_Hlk214286131"/>
            <w:r>
              <w:rPr>
                <w:rFonts w:hint="eastAsia" w:ascii="宋体" w:hAnsi="宋体" w:eastAsia="宋体" w:cs="宋体"/>
                <w:b/>
                <w:bCs/>
                <w:color w:val="000000"/>
                <w:sz w:val="21"/>
                <w:szCs w:val="21"/>
                <w:highlight w:val="none"/>
                <w:lang w:val="en-US" w:eastAsia="zh-CN"/>
              </w:rPr>
              <w:t xml:space="preserve">序号</w:t>
            </w:r>
            <w:r>
              <w:rPr>
                <w:rFonts w:hint="eastAsia" w:ascii="宋体" w:hAnsi="宋体" w:eastAsia="宋体" w:cs="宋体"/>
                <w:sz w:val="21"/>
                <w:szCs w:val="21"/>
                <w:highlight w:val="none"/>
              </w:rPr>
            </w:r>
            <w:r/>
          </w:p>
        </w:tc>
        <w:tc>
          <w:tcPr>
            <w:tcW w:w="1542" w:type="dxa"/>
            <w:vAlign w:val="center"/>
            <w:textDirection w:val="lrTb"/>
            <w:noWrap w:val="false"/>
          </w:tcPr>
          <w:p>
            <w:pPr>
              <w:pStyle w:val="79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评分因素</w:t>
            </w:r>
            <w:r>
              <w:rPr>
                <w:rFonts w:hint="eastAsia" w:ascii="宋体" w:hAnsi="宋体" w:eastAsia="宋体" w:cs="宋体"/>
                <w:sz w:val="21"/>
                <w:szCs w:val="21"/>
                <w:highlight w:val="none"/>
              </w:rPr>
            </w:r>
            <w:r/>
          </w:p>
        </w:tc>
        <w:tc>
          <w:tcPr>
            <w:tcW w:w="5674" w:type="dxa"/>
            <w:vAlign w:val="center"/>
            <w:textDirection w:val="lrTb"/>
            <w:noWrap w:val="false"/>
          </w:tcPr>
          <w:p>
            <w:pPr>
              <w:pStyle w:val="79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评审标准</w:t>
            </w:r>
            <w:r>
              <w:rPr>
                <w:rFonts w:hint="eastAsia" w:ascii="宋体" w:hAnsi="宋体" w:eastAsia="宋体" w:cs="宋体"/>
                <w:sz w:val="21"/>
                <w:szCs w:val="21"/>
                <w:highlight w:val="none"/>
              </w:rPr>
            </w:r>
            <w:r/>
          </w:p>
        </w:tc>
        <w:tc>
          <w:tcPr>
            <w:tcW w:w="1018" w:type="dxa"/>
            <w:vAlign w:val="center"/>
            <w:textDirection w:val="lrTb"/>
            <w:noWrap w:val="false"/>
          </w:tcPr>
          <w:p>
            <w:pPr>
              <w:pStyle w:val="79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分值</w:t>
            </w:r>
            <w:r>
              <w:rPr>
                <w:rFonts w:hint="eastAsia" w:ascii="宋体" w:hAnsi="宋体" w:eastAsia="宋体" w:cs="宋体"/>
                <w:sz w:val="21"/>
                <w:szCs w:val="21"/>
                <w:highlight w:val="none"/>
              </w:rPr>
            </w:r>
            <w:r/>
          </w:p>
        </w:tc>
      </w:tr>
      <w:tr>
        <w:trPr>
          <w:trHeight w:val="90"/>
        </w:trPr>
        <w:tc>
          <w:tcPr>
            <w:tcW w:w="984" w:type="dxa"/>
            <w:vAlign w:val="center"/>
            <w:textDirection w:val="lrTb"/>
            <w:noWrap w:val="false"/>
          </w:tcPr>
          <w:p>
            <w:pPr>
              <w:pStyle w:val="793"/>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tc>
        <w:tc>
          <w:tcPr>
            <w:tcW w:w="1542" w:type="dxa"/>
            <w:vAlign w:val="center"/>
            <w:textDirection w:val="lrTb"/>
            <w:noWrap w:val="false"/>
          </w:tcPr>
          <w:p>
            <w:pPr>
              <w:pStyle w:val="79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674" w:type="dxa"/>
            <w:vAlign w:val="center"/>
            <w:textDirection w:val="lrTb"/>
            <w:noWrap w:val="false"/>
          </w:tcPr>
          <w:p>
            <w:pPr>
              <w:pStyle w:val="793"/>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价格部分</w:t>
            </w:r>
            <w:r>
              <w:rPr>
                <w:rFonts w:hint="eastAsia" w:ascii="宋体" w:hAnsi="宋体" w:eastAsia="宋体" w:cs="宋体"/>
                <w:sz w:val="21"/>
                <w:szCs w:val="21"/>
                <w:highlight w:val="none"/>
                <w:lang w:val="en-US" w:eastAsia="zh-CN"/>
              </w:rPr>
            </w:r>
            <w:r/>
          </w:p>
        </w:tc>
        <w:tc>
          <w:tcPr>
            <w:tcW w:w="1018" w:type="dxa"/>
            <w:vAlign w:val="center"/>
            <w:textDirection w:val="lrTb"/>
            <w:noWrap w:val="false"/>
          </w:tcPr>
          <w:p>
            <w:pPr>
              <w:pStyle w:val="79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500"/>
        </w:trPr>
        <w:tc>
          <w:tcPr>
            <w:tcW w:w="984" w:type="dxa"/>
            <w:vAlign w:val="center"/>
            <w:textDirection w:val="lrTb"/>
            <w:noWrap w:val="false"/>
          </w:tcPr>
          <w:p>
            <w:pPr>
              <w:pStyle w:val="793"/>
              <w:numPr>
                <w:ilvl w:val="0"/>
                <w:numId w:val="0"/>
              </w:num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W w:w="1542" w:type="dxa"/>
            <w:vAlign w:val="center"/>
            <w:textDirection w:val="lrTb"/>
            <w:noWrap w:val="false"/>
          </w:tcPr>
          <w:p>
            <w:pPr>
              <w:pStyle w:val="793"/>
              <w:jc w:val="center"/>
              <w:spacing w:line="44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投标报价</w:t>
            </w:r>
            <w:r>
              <w:rPr>
                <w:rFonts w:hint="eastAsia" w:ascii="宋体" w:hAnsi="宋体" w:eastAsia="宋体" w:cs="宋体"/>
                <w:sz w:val="21"/>
                <w:szCs w:val="21"/>
                <w:highlight w:val="none"/>
              </w:rPr>
            </w:r>
            <w:r/>
          </w:p>
        </w:tc>
        <w:tc>
          <w:tcPr>
            <w:tcW w:w="5674" w:type="dxa"/>
            <w:vAlign w:val="center"/>
            <w:textDirection w:val="lrTb"/>
            <w:noWrap w:val="false"/>
          </w:tcPr>
          <w:p>
            <w:pPr>
              <w:pStyle w:val="793"/>
              <w:jc w:val="left"/>
              <w:spacing w:line="44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价格分采用低价优先法计算，即满足招标文件要求且投标报价最低的供应商报价为评标基准价，其价格分为满分</w:t>
            </w:r>
            <w:r>
              <w:rPr>
                <w:rFonts w:hint="eastAsia" w:ascii="宋体" w:hAnsi="宋体" w:eastAsia="宋体" w:cs="宋体"/>
                <w:color w:val="000000"/>
                <w:sz w:val="21"/>
                <w:szCs w:val="21"/>
                <w:highlight w:val="none"/>
                <w:lang w:val="en-US" w:eastAsia="zh-CN"/>
              </w:rPr>
              <w:t xml:space="preserve">40分</w:t>
            </w:r>
            <w:r>
              <w:rPr>
                <w:rFonts w:hint="eastAsia" w:ascii="宋体" w:hAnsi="宋体" w:eastAsia="宋体" w:cs="宋体"/>
                <w:color w:val="000000"/>
                <w:sz w:val="21"/>
                <w:szCs w:val="21"/>
                <w:highlight w:val="none"/>
              </w:rPr>
              <w:t xml:space="preserve">其他投标人的价格分统一按照以下公式计算：报价得分=（评标基准价/投标报价）×</w:t>
            </w: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rPr>
              <w:t xml:space="preserve">分。小数点保留2位。</w:t>
            </w:r>
            <w:r>
              <w:rPr>
                <w:rFonts w:hint="eastAsia" w:ascii="宋体" w:hAnsi="宋体" w:eastAsia="宋体" w:cs="宋体"/>
                <w:sz w:val="21"/>
                <w:szCs w:val="21"/>
                <w:highlight w:val="none"/>
              </w:rPr>
            </w:r>
            <w:r/>
          </w:p>
        </w:tc>
        <w:tc>
          <w:tcPr>
            <w:tcW w:w="1018" w:type="dxa"/>
            <w:vAlign w:val="center"/>
            <w:textDirection w:val="lrTb"/>
            <w:noWrap w:val="false"/>
          </w:tcPr>
          <w:p>
            <w:pPr>
              <w:pStyle w:val="793"/>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40</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r>
      <w:tr>
        <w:trPr>
          <w:trHeight w:val="441"/>
        </w:trPr>
        <w:tc>
          <w:tcPr>
            <w:tcW w:w="984" w:type="dxa"/>
            <w:vAlign w:val="center"/>
            <w:textDirection w:val="lrTb"/>
            <w:noWrap w:val="false"/>
          </w:tcPr>
          <w:p>
            <w:pPr>
              <w:pStyle w:val="793"/>
              <w:numPr>
                <w:ilvl w:val="0"/>
                <w:numId w:val="0"/>
              </w:num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542" w:type="dxa"/>
            <w:vAlign w:val="center"/>
            <w:textDirection w:val="lrTb"/>
            <w:noWrap w:val="false"/>
          </w:tcPr>
          <w:p>
            <w:pPr>
              <w:pStyle w:val="793"/>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5674" w:type="dxa"/>
            <w:vAlign w:val="center"/>
            <w:textDirection w:val="lrTb"/>
            <w:noWrap w:val="false"/>
          </w:tcPr>
          <w:p>
            <w:pPr>
              <w:pStyle w:val="793"/>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商务技术部分</w:t>
            </w:r>
            <w:r>
              <w:rPr>
                <w:rFonts w:hint="eastAsia" w:ascii="宋体" w:hAnsi="宋体" w:eastAsia="宋体" w:cs="宋体"/>
                <w:sz w:val="21"/>
                <w:szCs w:val="21"/>
                <w:highlight w:val="none"/>
                <w:lang w:val="en-US" w:eastAsia="zh-CN"/>
              </w:rPr>
            </w:r>
            <w:r/>
          </w:p>
        </w:tc>
        <w:tc>
          <w:tcPr>
            <w:tcW w:w="1018" w:type="dxa"/>
            <w:vAlign w:val="center"/>
            <w:textDirection w:val="lrTb"/>
            <w:noWrap w:val="false"/>
          </w:tcPr>
          <w:p>
            <w:pPr>
              <w:pStyle w:val="793"/>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3211"/>
        </w:trPr>
        <w:tc>
          <w:tcPr>
            <w:tcW w:w="984" w:type="dxa"/>
            <w:vAlign w:val="center"/>
            <w:textDirection w:val="lrTb"/>
            <w:noWrap w:val="false"/>
          </w:tcPr>
          <w:p>
            <w:pPr>
              <w:pStyle w:val="793"/>
              <w:jc w:val="center"/>
              <w:rPr>
                <w:rFonts w:hint="eastAsia" w:ascii="宋体" w:hAnsi="宋体" w:eastAsia="宋体" w:cs="宋体"/>
                <w:sz w:val="21"/>
                <w:szCs w:val="21"/>
                <w:highlight w:val="yellow"/>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yellow"/>
                <w:lang w:eastAsia="zh-CN"/>
              </w:rPr>
            </w:r>
            <w:r/>
          </w:p>
        </w:tc>
        <w:tc>
          <w:tcPr>
            <w:tcW w:w="1542" w:type="dxa"/>
            <w:vAlign w:val="center"/>
            <w:textDirection w:val="lrTb"/>
            <w:noWrap w:val="false"/>
          </w:tcPr>
          <w:p>
            <w:pPr>
              <w:pStyle w:val="793"/>
              <w:jc w:val="center"/>
              <w:spacing w:line="440" w:lineRule="exact"/>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none"/>
              </w:rPr>
              <w:t xml:space="preserve">服务经历</w:t>
            </w:r>
            <w:r>
              <w:rPr>
                <w:rFonts w:hint="eastAsia" w:ascii="宋体" w:hAnsi="宋体" w:eastAsia="宋体" w:cs="宋体"/>
                <w:color w:val="000000"/>
                <w:sz w:val="21"/>
                <w:szCs w:val="21"/>
                <w:highlight w:val="yellow"/>
              </w:rPr>
            </w:r>
            <w:r/>
          </w:p>
        </w:tc>
        <w:tc>
          <w:tcPr>
            <w:tcW w:w="5674" w:type="dxa"/>
            <w:vAlign w:val="center"/>
            <w:textDirection w:val="lrTb"/>
            <w:noWrap w:val="false"/>
          </w:tcPr>
          <w:p>
            <w:pPr>
              <w:pStyle w:val="793"/>
              <w:jc w:val="both"/>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（1）项目驻镇负责人有农村人居环境保洁服务管理经验的得10分。</w:t>
            </w:r>
            <w:r>
              <w:rPr>
                <w:rFonts w:hint="eastAsia" w:ascii="宋体" w:hAnsi="宋体" w:eastAsia="宋体" w:cs="宋体"/>
                <w:color w:val="000000"/>
                <w:sz w:val="21"/>
                <w:szCs w:val="21"/>
                <w:highlight w:val="none"/>
              </w:rPr>
            </w:r>
            <w:r/>
          </w:p>
          <w:p>
            <w:pPr>
              <w:pStyle w:val="793"/>
              <w:jc w:val="both"/>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注：证明材料须提供承包合同及业主单位证明为准，并加盖投标单位红色实物公章或电子签章。</w:t>
            </w:r>
            <w:r>
              <w:rPr>
                <w:rFonts w:hint="eastAsia" w:ascii="宋体" w:hAnsi="宋体" w:eastAsia="宋体" w:cs="宋体"/>
                <w:color w:val="000000"/>
                <w:sz w:val="21"/>
                <w:szCs w:val="21"/>
                <w:highlight w:val="none"/>
              </w:rPr>
            </w:r>
            <w:r/>
          </w:p>
          <w:p>
            <w:pPr>
              <w:pStyle w:val="793"/>
              <w:jc w:val="both"/>
              <w:keepLines w:val="0"/>
              <w:keepNext w:val="0"/>
              <w:pageBreakBefore w:val="0"/>
              <w:spacing w:line="42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）投标人或项目驻镇负责人获得县（市、区）级颁发的荣誉证书，每提供一个得1分，地市级及以上颁发的荣誉证书，每提供一个得2分，最高得10分。</w:t>
            </w:r>
            <w:r>
              <w:rPr>
                <w:rFonts w:hint="eastAsia" w:ascii="宋体" w:hAnsi="宋体" w:eastAsia="宋体" w:cs="宋体"/>
                <w:color w:val="000000"/>
                <w:sz w:val="21"/>
                <w:szCs w:val="21"/>
                <w:highlight w:val="none"/>
                <w:lang w:eastAsia="zh-CN"/>
              </w:rPr>
            </w:r>
            <w:r/>
          </w:p>
          <w:p>
            <w:pPr>
              <w:pStyle w:val="793"/>
              <w:jc w:val="both"/>
              <w:keepLines w:val="0"/>
              <w:keepNext w:val="0"/>
              <w:pageBreakBefore w:val="0"/>
              <w:spacing w:line="42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注：须提供荣誉证书扫描件并加盖投标单位红色实物公章或电子签章。</w:t>
            </w:r>
            <w:r>
              <w:rPr>
                <w:rFonts w:hint="eastAsia" w:ascii="宋体" w:hAnsi="宋体" w:eastAsia="宋体" w:cs="宋体"/>
                <w:color w:val="000000"/>
                <w:sz w:val="21"/>
                <w:szCs w:val="21"/>
                <w:highlight w:val="none"/>
                <w:lang w:eastAsia="zh-CN"/>
              </w:rPr>
            </w:r>
            <w:r/>
          </w:p>
        </w:tc>
        <w:tc>
          <w:tcPr>
            <w:tcW w:w="1018" w:type="dxa"/>
            <w:vAlign w:val="center"/>
            <w:textDirection w:val="lrTb"/>
            <w:noWrap w:val="false"/>
          </w:tcPr>
          <w:p>
            <w:pPr>
              <w:pStyle w:val="793"/>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r>
      <w:tr>
        <w:trPr>
          <w:trHeight w:val="398"/>
        </w:trPr>
        <w:tc>
          <w:tcPr>
            <w:tcW w:w="984" w:type="dxa"/>
            <w:vAlign w:val="center"/>
            <w:textDirection w:val="lrTb"/>
            <w:noWrap w:val="false"/>
          </w:tcPr>
          <w:p>
            <w:pPr>
              <w:pStyle w:val="793"/>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c>
          <w:tcPr>
            <w:tcW w:w="1542" w:type="dxa"/>
            <w:vAlign w:val="center"/>
            <w:textDirection w:val="lrTb"/>
            <w:noWrap w:val="false"/>
          </w:tcPr>
          <w:p>
            <w:pPr>
              <w:pStyle w:val="793"/>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经营实绩</w:t>
            </w:r>
            <w:r>
              <w:rPr>
                <w:rFonts w:hint="eastAsia" w:ascii="宋体" w:hAnsi="宋体" w:eastAsia="宋体" w:cs="宋体"/>
                <w:color w:val="000000"/>
                <w:sz w:val="21"/>
                <w:szCs w:val="21"/>
                <w:highlight w:val="none"/>
              </w:rPr>
            </w:r>
            <w:r/>
          </w:p>
        </w:tc>
        <w:tc>
          <w:tcPr>
            <w:tcW w:w="5674" w:type="dxa"/>
            <w:vAlign w:val="center"/>
            <w:textDirection w:val="lrTb"/>
            <w:noWrap w:val="false"/>
          </w:tcPr>
          <w:p>
            <w:pPr>
              <w:pStyle w:val="793"/>
              <w:spacing w:line="24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lang w:val="en-US" w:eastAsia="zh-CN"/>
              </w:rPr>
              <w:t xml:space="preserve">投标人自2021年1月1日以来（以合同签订时间为准）承担过乡镇（街道）年度类似本项目业绩，有一个业绩得5分，本项最多得10分。</w:t>
            </w:r>
            <w:r>
              <w:rPr>
                <w:rFonts w:hint="eastAsia" w:ascii="宋体" w:hAnsi="宋体" w:eastAsia="宋体" w:cs="宋体"/>
                <w:b/>
                <w:bCs/>
                <w:sz w:val="21"/>
                <w:szCs w:val="21"/>
                <w:highlight w:val="none"/>
              </w:rPr>
            </w:r>
            <w:r/>
          </w:p>
          <w:p>
            <w:pPr>
              <w:pStyle w:val="793"/>
              <w:jc w:val="both"/>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证明材料须提供合同复印件并加盖投标人红色公章</w:t>
            </w:r>
            <w:r>
              <w:rPr>
                <w:rFonts w:hint="eastAsia" w:ascii="宋体" w:hAnsi="宋体" w:eastAsia="宋体" w:cs="宋体"/>
                <w:b/>
                <w:bCs/>
                <w:sz w:val="21"/>
                <w:szCs w:val="21"/>
                <w:highlight w:val="none"/>
                <w:lang w:eastAsia="zh-CN"/>
              </w:rPr>
              <w:t xml:space="preserve">）</w:t>
            </w:r>
            <w:r>
              <w:rPr>
                <w:rFonts w:hint="eastAsia" w:ascii="宋体" w:hAnsi="宋体" w:eastAsia="宋体" w:cs="宋体"/>
                <w:color w:val="000000"/>
                <w:sz w:val="21"/>
                <w:szCs w:val="21"/>
                <w:highlight w:val="none"/>
              </w:rPr>
            </w:r>
            <w:r/>
          </w:p>
        </w:tc>
        <w:tc>
          <w:tcPr>
            <w:tcW w:w="1018" w:type="dxa"/>
            <w:vAlign w:val="center"/>
            <w:textDirection w:val="lrTb"/>
            <w:noWrap w:val="false"/>
          </w:tcPr>
          <w:p>
            <w:pPr>
              <w:pStyle w:val="793"/>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r>
      <w:tr>
        <w:trPr>
          <w:trHeight w:val="8471"/>
        </w:trPr>
        <w:tc>
          <w:tcPr>
            <w:tcW w:w="984" w:type="dxa"/>
            <w:vAlign w:val="center"/>
            <w:textDirection w:val="lrTb"/>
            <w:noWrap w:val="false"/>
          </w:tcPr>
          <w:p>
            <w:pPr>
              <w:pStyle w:val="793"/>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r>
            <w:r/>
          </w:p>
        </w:tc>
        <w:tc>
          <w:tcPr>
            <w:tcW w:w="1542" w:type="dxa"/>
            <w:vAlign w:val="center"/>
            <w:textDirection w:val="lrTb"/>
            <w:noWrap w:val="false"/>
          </w:tcPr>
          <w:p>
            <w:pPr>
              <w:pStyle w:val="793"/>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全域保洁运作方案</w:t>
            </w:r>
            <w:r>
              <w:rPr>
                <w:rFonts w:hint="eastAsia" w:ascii="宋体" w:hAnsi="宋体" w:eastAsia="宋体" w:cs="宋体"/>
                <w:sz w:val="21"/>
                <w:szCs w:val="21"/>
                <w:highlight w:val="none"/>
                <w:lang w:val="en-US" w:eastAsia="zh-CN"/>
              </w:rPr>
            </w:r>
            <w:r/>
          </w:p>
          <w:p>
            <w:pPr>
              <w:pStyle w:val="793"/>
              <w:jc w:val="center"/>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5674" w:type="dxa"/>
            <w:vAlign w:val="top"/>
            <w:textDirection w:val="lrTb"/>
            <w:noWrap w:val="false"/>
          </w:tcPr>
          <w:p>
            <w:pPr>
              <w:pStyle w:val="793"/>
              <w:spacing w:line="240" w:lineRule="auto"/>
              <w:rPr>
                <w:rFonts w:hint="eastAsia" w:ascii="宋体" w:hAnsi="宋体" w:eastAsia="宋体" w:cs="宋体"/>
                <w:b/>
                <w:bCs/>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sz w:val="21"/>
                <w:szCs w:val="21"/>
                <w:highlight w:val="none"/>
              </w:rPr>
              <w:t xml:space="preserve">管理机制与制度（</w:t>
            </w: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分）</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eastAsia="zh-CN"/>
              </w:rPr>
            </w:r>
            <w:r/>
          </w:p>
          <w:p>
            <w:pPr>
              <w:pStyle w:val="793"/>
              <w:spacing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包括：日常考核、激励考核机制、监督机制、自我约束机制、信息反馈及处理机制、人员的使用、考核、淘汰机制，其他相应管理制度。</w:t>
            </w:r>
            <w:r>
              <w:rPr>
                <w:rFonts w:hint="eastAsia" w:ascii="宋体" w:hAnsi="宋体" w:eastAsia="宋体" w:cs="宋体"/>
                <w:sz w:val="21"/>
                <w:szCs w:val="21"/>
                <w:highlight w:val="none"/>
                <w:lang w:eastAsia="zh-CN"/>
              </w:rPr>
            </w:r>
            <w:r/>
          </w:p>
          <w:p>
            <w:pPr>
              <w:pStyle w:val="793"/>
              <w:numPr>
                <w:ilvl w:val="0"/>
                <w:numId w:val="0"/>
              </w:numPr>
              <w:spacing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 w:val="21"/>
                <w:szCs w:val="21"/>
                <w:highlight w:val="none"/>
                <w:lang w:eastAsia="zh-CN"/>
              </w:rPr>
              <w:t xml:space="preserve">各项制度需可操作性强，切合实际的得</w:t>
            </w:r>
            <w:r>
              <w:rPr>
                <w:rFonts w:hint="eastAsia" w:ascii="宋体" w:hAnsi="宋体" w:eastAsia="宋体" w:cs="宋体"/>
                <w:sz w:val="21"/>
                <w:szCs w:val="21"/>
                <w:highlight w:val="none"/>
                <w:lang w:val="en-US" w:eastAsia="zh-CN"/>
              </w:rPr>
              <w:t xml:space="preserve">8分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793"/>
              <w:numPr>
                <w:ilvl w:val="0"/>
                <w:numId w:val="0"/>
              </w:numPr>
              <w:spacing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）各项制度需可操作一般，基本切合实际的得</w:t>
            </w:r>
            <w:r>
              <w:rPr>
                <w:rFonts w:hint="eastAsia" w:ascii="宋体" w:hAnsi="宋体" w:eastAsia="宋体" w:cs="宋体"/>
                <w:sz w:val="21"/>
                <w:szCs w:val="21"/>
                <w:highlight w:val="none"/>
                <w:lang w:val="en-US" w:eastAsia="zh-CN"/>
              </w:rPr>
              <w:t xml:space="preserve">5分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793"/>
              <w:numPr>
                <w:ilvl w:val="0"/>
                <w:numId w:val="0"/>
              </w:numPr>
              <w:spacing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）各项制度需可操作不强，不切合实际的得</w:t>
            </w:r>
            <w:r>
              <w:rPr>
                <w:rFonts w:hint="eastAsia" w:ascii="宋体" w:hAnsi="宋体" w:eastAsia="宋体" w:cs="宋体"/>
                <w:sz w:val="21"/>
                <w:szCs w:val="21"/>
                <w:highlight w:val="none"/>
                <w:lang w:val="en-US" w:eastAsia="zh-CN"/>
              </w:rPr>
              <w:t xml:space="preserve">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793"/>
              <w:jc w:val="both"/>
              <w:keepLines w:val="0"/>
              <w:keepNext w:val="0"/>
              <w:pageBreakBefore w:val="0"/>
              <w:spacing w:line="42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）未提供方案不得分。</w:t>
            </w:r>
            <w:r>
              <w:rPr>
                <w:rFonts w:hint="eastAsia" w:ascii="宋体" w:hAnsi="宋体" w:eastAsia="宋体" w:cs="宋体"/>
                <w:sz w:val="21"/>
                <w:szCs w:val="21"/>
                <w:highlight w:val="none"/>
                <w:lang w:eastAsia="zh-CN"/>
              </w:rPr>
            </w:r>
            <w:r/>
          </w:p>
          <w:p>
            <w:pPr>
              <w:pStyle w:val="793"/>
              <w:spacing w:line="24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作业方案（</w:t>
            </w: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分）</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eastAsia="zh-CN"/>
              </w:rPr>
            </w:r>
            <w:r/>
          </w:p>
          <w:p>
            <w:pPr>
              <w:pStyle w:val="793"/>
              <w:spacing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包括：项目负责人、管理人员、作业人员和作业设备合理投入及匹配、作业方案、工作流程设计合理，保持道路、绿化带和公共绿地等干净、整洁、有序的措施；垃圾日产日清方案设计合理，垃圾分类质量控制方案设计合理。</w:t>
            </w:r>
            <w:r>
              <w:rPr>
                <w:rFonts w:hint="eastAsia" w:ascii="宋体" w:hAnsi="宋体" w:eastAsia="宋体" w:cs="宋体"/>
                <w:sz w:val="21"/>
                <w:szCs w:val="21"/>
                <w:highlight w:val="none"/>
                <w:lang w:eastAsia="zh-CN"/>
              </w:rPr>
            </w:r>
            <w:r/>
          </w:p>
          <w:p>
            <w:pPr>
              <w:pStyle w:val="793"/>
              <w:numPr>
                <w:ilvl w:val="0"/>
                <w:numId w:val="0"/>
              </w:numPr>
              <w:spacing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 w:val="21"/>
                <w:szCs w:val="21"/>
                <w:highlight w:val="none"/>
                <w:lang w:eastAsia="zh-CN"/>
              </w:rPr>
              <w:t xml:space="preserve">方案操作性强，切合实际的得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分；</w:t>
            </w:r>
            <w:r>
              <w:rPr>
                <w:rFonts w:hint="eastAsia" w:ascii="宋体" w:hAnsi="宋体" w:eastAsia="宋体" w:cs="宋体"/>
                <w:sz w:val="21"/>
                <w:szCs w:val="21"/>
                <w:highlight w:val="none"/>
                <w:lang w:eastAsia="zh-CN"/>
              </w:rPr>
            </w:r>
            <w:r/>
          </w:p>
          <w:p>
            <w:pPr>
              <w:pStyle w:val="793"/>
              <w:numPr>
                <w:ilvl w:val="0"/>
                <w:numId w:val="0"/>
              </w:numPr>
              <w:spacing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）方案操作性一般，基本切合实际的得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分；</w:t>
            </w:r>
            <w:r>
              <w:rPr>
                <w:rFonts w:hint="eastAsia" w:ascii="宋体" w:hAnsi="宋体" w:eastAsia="宋体" w:cs="宋体"/>
                <w:sz w:val="21"/>
                <w:szCs w:val="21"/>
                <w:highlight w:val="none"/>
                <w:lang w:eastAsia="zh-CN"/>
              </w:rPr>
            </w:r>
            <w:r/>
          </w:p>
          <w:p>
            <w:pPr>
              <w:pStyle w:val="793"/>
              <w:numPr>
                <w:ilvl w:val="0"/>
                <w:numId w:val="0"/>
              </w:numPr>
              <w:spacing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）方案操作性不强，不切合实际的得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分；</w:t>
            </w:r>
            <w:r>
              <w:rPr>
                <w:rFonts w:hint="eastAsia" w:ascii="宋体" w:hAnsi="宋体" w:eastAsia="宋体" w:cs="宋体"/>
                <w:sz w:val="21"/>
                <w:szCs w:val="21"/>
                <w:highlight w:val="none"/>
                <w:lang w:eastAsia="zh-CN"/>
              </w:rPr>
            </w:r>
            <w:r/>
          </w:p>
          <w:p>
            <w:pPr>
              <w:pStyle w:val="793"/>
              <w:jc w:val="both"/>
              <w:keepLines w:val="0"/>
              <w:keepNext w:val="0"/>
              <w:pageBreakBefore w:val="0"/>
              <w:spacing w:line="42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）未提供方案不得分。</w:t>
            </w:r>
            <w:r>
              <w:rPr>
                <w:rFonts w:hint="eastAsia" w:ascii="宋体" w:hAnsi="宋体" w:eastAsia="宋体" w:cs="宋体"/>
                <w:sz w:val="21"/>
                <w:szCs w:val="21"/>
                <w:highlight w:val="none"/>
                <w:lang w:eastAsia="zh-CN"/>
              </w:rPr>
            </w:r>
            <w:r/>
          </w:p>
          <w:p>
            <w:pPr>
              <w:pStyle w:val="825"/>
              <w:spacing w:line="320" w:lineRule="exact"/>
              <w:shd w:val="clear" w:color="auto" w:fill="ffff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安全措施（</w:t>
            </w: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分）</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eastAsia="zh-CN"/>
              </w:rPr>
            </w:r>
            <w:r/>
          </w:p>
          <w:p>
            <w:pPr>
              <w:pStyle w:val="825"/>
              <w:spacing w:line="320" w:lineRule="exact"/>
              <w:shd w:val="clear" w:color="auto" w:fill="ffff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包括：节假日预案、迎接重大活动及检查评比的保障措施、突发事件的处理方案及措施。</w:t>
            </w:r>
            <w:r>
              <w:rPr>
                <w:rFonts w:hint="eastAsia" w:ascii="宋体" w:hAnsi="宋体" w:eastAsia="宋体" w:cs="宋体"/>
                <w:sz w:val="21"/>
                <w:szCs w:val="21"/>
                <w:highlight w:val="none"/>
              </w:rPr>
            </w:r>
            <w:r/>
          </w:p>
          <w:p>
            <w:pPr>
              <w:pStyle w:val="825"/>
              <w:spacing w:line="320" w:lineRule="exact"/>
              <w:shd w:val="clear" w:color="auto" w:fill="ffff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）安全措施方案操作性强，切合实际的得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分；</w:t>
            </w:r>
            <w:r>
              <w:rPr>
                <w:rFonts w:hint="eastAsia" w:ascii="宋体" w:hAnsi="宋体" w:eastAsia="宋体" w:cs="宋体"/>
                <w:sz w:val="21"/>
                <w:szCs w:val="21"/>
                <w:highlight w:val="none"/>
                <w:lang w:eastAsia="zh-CN"/>
              </w:rPr>
            </w:r>
            <w:r/>
          </w:p>
          <w:p>
            <w:pPr>
              <w:pStyle w:val="825"/>
              <w:spacing w:line="320" w:lineRule="exact"/>
              <w:shd w:val="clear" w:color="auto" w:fill="ffff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）安全措施方案操作性一般，基本切合实际的得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分；</w:t>
            </w:r>
            <w:r>
              <w:rPr>
                <w:rFonts w:hint="eastAsia" w:ascii="宋体" w:hAnsi="宋体" w:eastAsia="宋体" w:cs="宋体"/>
                <w:sz w:val="21"/>
                <w:szCs w:val="21"/>
                <w:highlight w:val="none"/>
                <w:lang w:eastAsia="zh-CN"/>
              </w:rPr>
            </w:r>
            <w:r/>
          </w:p>
          <w:p>
            <w:pPr>
              <w:pStyle w:val="825"/>
              <w:spacing w:line="320" w:lineRule="exact"/>
              <w:shd w:val="clear" w:color="auto" w:fill="ffff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）安全措施方案操作性不强，不切合实际的得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分；</w:t>
            </w:r>
            <w:r>
              <w:rPr>
                <w:rFonts w:hint="eastAsia" w:ascii="宋体" w:hAnsi="宋体" w:eastAsia="宋体" w:cs="宋体"/>
                <w:sz w:val="21"/>
                <w:szCs w:val="21"/>
                <w:highlight w:val="none"/>
                <w:lang w:eastAsia="zh-CN"/>
              </w:rPr>
            </w:r>
            <w:r/>
          </w:p>
          <w:p>
            <w:pPr>
              <w:pStyle w:val="793"/>
              <w:jc w:val="both"/>
              <w:keepLines w:val="0"/>
              <w:keepNext w:val="0"/>
              <w:pageBreakBefore w:val="0"/>
              <w:spacing w:line="42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）未提供方案不得分。</w:t>
            </w:r>
            <w:r>
              <w:rPr>
                <w:rFonts w:hint="eastAsia" w:ascii="宋体" w:hAnsi="宋体" w:eastAsia="宋体" w:cs="宋体"/>
                <w:sz w:val="21"/>
                <w:szCs w:val="21"/>
                <w:highlight w:val="none"/>
                <w:lang w:eastAsia="zh-CN"/>
              </w:rPr>
            </w:r>
            <w:r/>
          </w:p>
          <w:p>
            <w:pPr>
              <w:pStyle w:val="793"/>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4、</w:t>
            </w:r>
            <w:r>
              <w:rPr>
                <w:rFonts w:hint="eastAsia" w:ascii="宋体" w:hAnsi="宋体" w:eastAsia="宋体" w:cs="宋体"/>
                <w:b/>
                <w:bCs/>
                <w:sz w:val="21"/>
                <w:szCs w:val="21"/>
                <w:highlight w:val="none"/>
              </w:rPr>
              <w:t xml:space="preserve">各项承诺（</w:t>
            </w: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分）</w:t>
            </w:r>
            <w:r>
              <w:rPr>
                <w:rFonts w:hint="eastAsia" w:ascii="宋体" w:hAnsi="宋体" w:eastAsia="宋体" w:cs="宋体"/>
                <w:b/>
                <w:bCs/>
                <w:sz w:val="21"/>
                <w:szCs w:val="21"/>
                <w:highlight w:val="none"/>
              </w:rPr>
            </w:r>
            <w:r/>
          </w:p>
          <w:p>
            <w:pPr>
              <w:pStyle w:val="793"/>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包括质量承诺、对发生各类安全事故善后处理承诺、依法规范用工承诺及应对履约期内各类风险承诺等。需提供承诺书，格式自拟，内容需包含但不限于以上需承诺内容。</w:t>
            </w:r>
            <w:r>
              <w:rPr>
                <w:rFonts w:hint="eastAsia" w:ascii="宋体" w:hAnsi="宋体" w:eastAsia="宋体" w:cs="宋体"/>
                <w:sz w:val="21"/>
                <w:szCs w:val="21"/>
                <w:highlight w:val="none"/>
              </w:rPr>
            </w:r>
            <w:r/>
          </w:p>
          <w:p>
            <w:pPr>
              <w:pStyle w:val="793"/>
              <w:numPr>
                <w:ilvl w:val="0"/>
                <w:numId w:val="0"/>
              </w:numP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 w:val="21"/>
                <w:szCs w:val="21"/>
                <w:highlight w:val="none"/>
                <w:lang w:eastAsia="zh-CN"/>
              </w:rPr>
              <w:t xml:space="preserve">承诺内容齐全的得</w:t>
            </w:r>
            <w:r>
              <w:rPr>
                <w:rFonts w:hint="eastAsia" w:ascii="宋体" w:hAnsi="宋体" w:eastAsia="宋体" w:cs="宋体"/>
                <w:sz w:val="21"/>
                <w:szCs w:val="21"/>
                <w:highlight w:val="none"/>
                <w:lang w:val="en-US" w:eastAsia="zh-CN"/>
              </w:rPr>
              <w:t xml:space="preserve">6分；</w:t>
            </w:r>
            <w:r>
              <w:rPr>
                <w:rFonts w:hint="eastAsia" w:ascii="宋体" w:hAnsi="宋体" w:eastAsia="宋体" w:cs="宋体"/>
                <w:sz w:val="21"/>
                <w:szCs w:val="21"/>
                <w:highlight w:val="none"/>
                <w:lang w:val="en-US" w:eastAsia="zh-CN"/>
              </w:rPr>
            </w:r>
            <w:r/>
          </w:p>
          <w:p>
            <w:pPr>
              <w:pStyle w:val="793"/>
              <w:numPr>
                <w:ilvl w:val="0"/>
                <w:numId w:val="0"/>
              </w:numP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承诺内容基本齐全的得</w:t>
            </w:r>
            <w:r>
              <w:rPr>
                <w:rFonts w:hint="eastAsia" w:ascii="宋体" w:hAnsi="宋体" w:eastAsia="宋体" w:cs="宋体"/>
                <w:sz w:val="21"/>
                <w:szCs w:val="21"/>
                <w:highlight w:val="none"/>
                <w:lang w:val="en-US" w:eastAsia="zh-CN"/>
              </w:rPr>
              <w:t xml:space="preserve">3分；</w:t>
            </w:r>
            <w:r>
              <w:rPr>
                <w:rFonts w:hint="eastAsia" w:ascii="宋体" w:hAnsi="宋体" w:eastAsia="宋体" w:cs="宋体"/>
                <w:sz w:val="21"/>
                <w:szCs w:val="21"/>
                <w:highlight w:val="none"/>
                <w:lang w:val="en-US" w:eastAsia="zh-CN"/>
              </w:rPr>
            </w:r>
            <w:r/>
          </w:p>
          <w:p>
            <w:pPr>
              <w:pStyle w:val="793"/>
              <w:numPr>
                <w:ilvl w:val="0"/>
                <w:numId w:val="0"/>
              </w:numP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承诺内容不齐全的得</w:t>
            </w:r>
            <w:r>
              <w:rPr>
                <w:rFonts w:hint="eastAsia" w:ascii="宋体" w:hAnsi="宋体" w:eastAsia="宋体" w:cs="宋体"/>
                <w:sz w:val="21"/>
                <w:szCs w:val="21"/>
                <w:highlight w:val="none"/>
                <w:lang w:val="en-US" w:eastAsia="zh-CN"/>
              </w:rPr>
              <w:t xml:space="preserve">1分；</w:t>
            </w:r>
            <w:r>
              <w:rPr>
                <w:rFonts w:hint="eastAsia" w:ascii="宋体" w:hAnsi="宋体" w:eastAsia="宋体" w:cs="宋体"/>
                <w:sz w:val="21"/>
                <w:szCs w:val="21"/>
                <w:highlight w:val="none"/>
                <w:lang w:val="en-US" w:eastAsia="zh-CN"/>
              </w:rPr>
            </w:r>
            <w:r/>
          </w:p>
          <w:p>
            <w:pPr>
              <w:pStyle w:val="793"/>
              <w:jc w:val="both"/>
              <w:keepLines w:val="0"/>
              <w:keepNext w:val="0"/>
              <w:pageBreakBefore w:val="0"/>
              <w:spacing w:line="42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（4）未提供承诺的不得分。</w:t>
            </w:r>
            <w:r>
              <w:rPr>
                <w:rFonts w:hint="eastAsia" w:ascii="宋体" w:hAnsi="宋体" w:eastAsia="宋体" w:cs="宋体"/>
                <w:sz w:val="21"/>
                <w:szCs w:val="21"/>
                <w:highlight w:val="none"/>
                <w:lang w:val="en-US" w:eastAsia="zh-CN"/>
              </w:rPr>
            </w:r>
            <w:r/>
          </w:p>
        </w:tc>
        <w:tc>
          <w:tcPr>
            <w:tcW w:w="1018" w:type="dxa"/>
            <w:vAlign w:val="center"/>
            <w:textDirection w:val="lrTb"/>
            <w:noWrap w:val="false"/>
          </w:tcPr>
          <w:p>
            <w:pPr>
              <w:pStyle w:val="793"/>
              <w:jc w:val="center"/>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30分</w:t>
            </w:r>
            <w:r>
              <w:rPr>
                <w:rFonts w:hint="eastAsia" w:ascii="宋体" w:hAnsi="宋体" w:eastAsia="宋体" w:cs="宋体"/>
                <w:color w:val="000000"/>
                <w:sz w:val="21"/>
                <w:szCs w:val="21"/>
                <w:highlight w:val="none"/>
                <w:lang w:val="en-US" w:eastAsia="zh-CN"/>
              </w:rPr>
            </w:r>
            <w:r/>
          </w:p>
        </w:tc>
      </w:tr>
    </w:tbl>
    <w:p>
      <w:pPr>
        <w:pStyle w:val="793"/>
        <w:ind w:firstLine="480"/>
        <w:spacing w:line="400" w:lineRule="exact"/>
        <w:rPr>
          <w:rFonts w:hint="eastAsia" w:ascii="宋体" w:hAnsi="宋体" w:eastAsia="宋体" w:cs="宋体"/>
          <w:color w:val="000000"/>
          <w:sz w:val="24"/>
          <w:highlight w:val="none"/>
        </w:rPr>
      </w:pPr>
      <w:r/>
      <w:bookmarkEnd w:id="204"/>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rPr>
      </w:r>
      <w:r/>
    </w:p>
    <w:p>
      <w:pPr>
        <w:pStyle w:val="793"/>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1.请各供应商按照</w:t>
      </w:r>
      <w:r>
        <w:rPr>
          <w:rFonts w:hint="eastAsia" w:ascii="宋体" w:hAnsi="宋体" w:eastAsia="宋体" w:cs="宋体"/>
          <w:color w:val="000000"/>
          <w:sz w:val="24"/>
          <w:highlight w:val="none"/>
          <w:lang w:val="en-US" w:eastAsia="zh-CN"/>
        </w:rPr>
        <w:t xml:space="preserve">以上</w:t>
      </w:r>
      <w:r>
        <w:rPr>
          <w:rFonts w:hint="eastAsia" w:ascii="宋体" w:hAnsi="宋体" w:eastAsia="宋体" w:cs="宋体"/>
          <w:color w:val="000000"/>
          <w:sz w:val="24"/>
          <w:highlight w:val="none"/>
        </w:rPr>
        <w:t xml:space="preserve">文件的要求格式、内容，顺序制作投标文件，并请编制目录及页码，以最大限度的避免造成评委误判或漏判。</w:t>
      </w:r>
      <w:r>
        <w:rPr>
          <w:rFonts w:hint="eastAsia" w:ascii="宋体" w:hAnsi="宋体" w:eastAsia="宋体" w:cs="宋体"/>
          <w:color w:val="000000"/>
          <w:sz w:val="24"/>
          <w:highlight w:val="none"/>
        </w:rPr>
      </w:r>
      <w:r/>
    </w:p>
    <w:p>
      <w:pPr>
        <w:pStyle w:val="793"/>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2.业绩应提供中文文本，如是外文文本，请翻译成中文文本并须公证处公证，否则该项业绩在评标时不予认可。</w:t>
      </w:r>
      <w:r>
        <w:rPr>
          <w:rFonts w:hint="eastAsia" w:ascii="宋体" w:hAnsi="宋体" w:eastAsia="宋体" w:cs="宋体"/>
          <w:color w:val="000000"/>
          <w:sz w:val="24"/>
          <w:highlight w:val="none"/>
        </w:rPr>
      </w:r>
      <w:r/>
    </w:p>
    <w:p>
      <w:pPr>
        <w:pStyle w:val="793"/>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3.所有打分项均以招标人所提供的招标文件进行评分，招标文件中未提及的不予认可，投标截止时间后不得修改或是补充投标文件。</w:t>
      </w:r>
      <w:r>
        <w:rPr>
          <w:rFonts w:hint="eastAsia" w:ascii="宋体" w:hAnsi="宋体" w:eastAsia="宋体" w:cs="宋体"/>
          <w:color w:val="000000"/>
          <w:sz w:val="24"/>
          <w:highlight w:val="none"/>
        </w:rPr>
      </w:r>
      <w:r/>
    </w:p>
    <w:p>
      <w:pPr>
        <w:pStyle w:val="793"/>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为保证投标人资质的可靠性，投标人所提供相关企业资质及人员资质均需要在</w:t>
      </w:r>
      <w:r>
        <w:rPr>
          <w:rFonts w:hint="eastAsia" w:ascii="宋体" w:hAnsi="宋体" w:eastAsia="宋体" w:cs="宋体"/>
          <w:color w:val="000000"/>
          <w:sz w:val="24"/>
          <w:highlight w:val="none"/>
          <w:lang w:val="en-US" w:eastAsia="zh-CN"/>
        </w:rPr>
        <w:t xml:space="preserve">本次项目</w:t>
      </w:r>
      <w:r>
        <w:rPr>
          <w:rFonts w:hint="eastAsia" w:ascii="宋体" w:hAnsi="宋体" w:eastAsia="宋体" w:cs="宋体"/>
          <w:color w:val="000000"/>
          <w:sz w:val="24"/>
          <w:highlight w:val="none"/>
        </w:rPr>
        <w:t xml:space="preserve">招标文件公布前获得。</w:t>
      </w:r>
      <w:r>
        <w:rPr>
          <w:rFonts w:hint="eastAsia" w:ascii="宋体" w:hAnsi="宋体" w:eastAsia="宋体" w:cs="宋体"/>
          <w:color w:val="000000"/>
          <w:sz w:val="24"/>
          <w:highlight w:val="none"/>
        </w:rPr>
      </w:r>
      <w:r/>
    </w:p>
    <w:p>
      <w:pPr>
        <w:pStyle w:val="793"/>
        <w:rPr>
          <w:rFonts w:hint="eastAsia" w:ascii="宋体" w:hAnsi="宋体" w:eastAsia="宋体" w:cs="宋体"/>
          <w:highlight w:val="none"/>
        </w:rPr>
      </w:pPr>
      <w:r>
        <w:rPr>
          <w:rFonts w:hint="eastAsia" w:ascii="宋体" w:hAnsi="宋体" w:eastAsia="宋体" w:cs="宋体"/>
          <w:highlight w:val="none"/>
        </w:rPr>
      </w:r>
      <w:r/>
    </w:p>
    <w:p>
      <w:pPr>
        <w:pStyle w:val="820"/>
        <w:jc w:val="center"/>
        <w:rPr>
          <w:rFonts w:hint="eastAsia" w:ascii="宋体" w:hAnsi="宋体" w:eastAsia="宋体" w:cs="宋体"/>
          <w:bCs/>
          <w:sz w:val="44"/>
          <w:highlight w:val="none"/>
        </w:rPr>
      </w:pPr>
      <w:r>
        <w:rPr>
          <w:rFonts w:hint="eastAsia" w:ascii="黑体" w:hAnsi="Times New Roman" w:eastAsia="黑体" w:cs="Times New Roman"/>
          <w:bCs/>
          <w:color w:val="000000"/>
          <w:sz w:val="44"/>
          <w:szCs w:val="28"/>
          <w:highlight w:val="none"/>
          <w:lang w:val="en-US" w:eastAsia="zh-CN" w:bidi="ar-SA"/>
        </w:rPr>
        <w:t xml:space="preserve">第六章  投标</w:t>
      </w:r>
      <w:bookmarkEnd w:id="198"/>
      <w:r/>
      <w:bookmarkEnd w:id="199"/>
      <w:r/>
      <w:bookmarkEnd w:id="203"/>
      <w:r>
        <w:rPr>
          <w:rFonts w:hint="eastAsia" w:ascii="黑体" w:hAnsi="Times New Roman" w:eastAsia="黑体" w:cs="Times New Roman"/>
          <w:bCs/>
          <w:color w:val="000000"/>
          <w:sz w:val="44"/>
          <w:szCs w:val="28"/>
          <w:highlight w:val="none"/>
          <w:lang w:val="en-US" w:eastAsia="zh-CN" w:bidi="ar-SA"/>
        </w:rPr>
        <w:t xml:space="preserve">文件格式</w:t>
      </w:r>
      <w:r>
        <w:rPr>
          <w:rFonts w:hint="eastAsia" w:ascii="宋体" w:hAnsi="宋体" w:eastAsia="宋体" w:cs="宋体"/>
          <w:bCs/>
          <w:sz w:val="44"/>
          <w:highlight w:val="none"/>
        </w:rPr>
      </w:r>
      <w:r/>
    </w:p>
    <w:p>
      <w:pPr>
        <w:pStyle w:val="793"/>
        <w:jc w:val="center"/>
        <w:rPr>
          <w:rFonts w:hint="eastAsia" w:ascii="宋体" w:hAnsi="宋体" w:eastAsia="宋体" w:cs="宋体"/>
          <w:b/>
          <w:sz w:val="72"/>
          <w:highlight w:val="none"/>
        </w:rPr>
      </w:pPr>
      <w:r/>
      <w:bookmarkStart w:id="205" w:name="_Hlt26671244"/>
      <w:r/>
      <w:bookmarkEnd w:id="205"/>
      <w:r/>
      <w:bookmarkStart w:id="206" w:name="_Hlt26955039"/>
      <w:r/>
      <w:bookmarkEnd w:id="206"/>
      <w:r/>
      <w:bookmarkStart w:id="207" w:name="_Toc120614282"/>
      <w:r/>
      <w:bookmarkStart w:id="208" w:name="_Toc49090576"/>
      <w:r/>
      <w:bookmarkStart w:id="209" w:name="_Toc26554094"/>
      <w:r>
        <w:rPr>
          <w:rFonts w:hint="eastAsia" w:ascii="宋体" w:hAnsi="宋体" w:eastAsia="宋体" w:cs="宋体"/>
          <w:b/>
          <w:sz w:val="72"/>
          <w:highlight w:val="none"/>
        </w:rPr>
      </w:r>
      <w:r/>
    </w:p>
    <w:p>
      <w:pPr>
        <w:pStyle w:val="793"/>
        <w:jc w:val="center"/>
        <w:rPr>
          <w:rFonts w:hint="eastAsia" w:ascii="宋体" w:hAnsi="宋体" w:eastAsia="宋体" w:cs="宋体"/>
          <w:b/>
          <w:sz w:val="72"/>
          <w:highlight w:val="none"/>
        </w:rPr>
      </w:pPr>
      <w:r>
        <w:rPr>
          <w:rFonts w:hint="eastAsia" w:ascii="宋体" w:hAnsi="宋体" w:eastAsia="宋体" w:cs="宋体"/>
          <w:b/>
          <w:sz w:val="72"/>
          <w:highlight w:val="none"/>
        </w:rPr>
        <w:t xml:space="preserve">投  标  文  件</w:t>
      </w:r>
      <w:r>
        <w:rPr>
          <w:rFonts w:hint="eastAsia" w:ascii="宋体" w:hAnsi="宋体" w:eastAsia="宋体" w:cs="宋体"/>
          <w:b/>
          <w:sz w:val="72"/>
          <w:highlight w:val="none"/>
        </w:rPr>
      </w:r>
      <w:r/>
    </w:p>
    <w:p>
      <w:pPr>
        <w:pStyle w:val="793"/>
        <w:jc w:val="center"/>
        <w:rPr>
          <w:rFonts w:hint="eastAsia" w:ascii="宋体" w:hAnsi="宋体" w:eastAsia="宋体" w:cs="宋体"/>
          <w:b/>
          <w:sz w:val="72"/>
          <w:highlight w:val="none"/>
        </w:rPr>
      </w:pPr>
      <w:r>
        <w:rPr>
          <w:rFonts w:hint="eastAsia" w:ascii="宋体" w:hAnsi="宋体" w:eastAsia="宋体" w:cs="宋体"/>
          <w:b/>
          <w:sz w:val="72"/>
          <w:highlight w:val="none"/>
        </w:rPr>
      </w:r>
      <w:r/>
    </w:p>
    <w:p>
      <w:pPr>
        <w:pStyle w:val="793"/>
        <w:jc w:val="center"/>
        <w:rPr>
          <w:rFonts w:hint="eastAsia" w:ascii="宋体" w:hAnsi="宋体" w:eastAsia="宋体" w:cs="宋体"/>
          <w:b/>
          <w:sz w:val="72"/>
          <w:highlight w:val="none"/>
        </w:rPr>
      </w:pPr>
      <w:r>
        <w:rPr>
          <w:rFonts w:hint="eastAsia" w:ascii="宋体" w:hAnsi="宋体" w:eastAsia="宋体" w:cs="宋体"/>
          <w:b/>
          <w:sz w:val="72"/>
          <w:highlight w:val="none"/>
        </w:rPr>
      </w:r>
      <w:r/>
    </w:p>
    <w:p>
      <w:pPr>
        <w:pStyle w:val="793"/>
        <w:jc w:val="center"/>
        <w:rPr>
          <w:rFonts w:hint="eastAsia" w:ascii="宋体" w:hAnsi="宋体" w:eastAsia="宋体" w:cs="宋体"/>
          <w:b/>
          <w:sz w:val="36"/>
          <w:highlight w:val="none"/>
        </w:rPr>
      </w:pPr>
      <w:r>
        <w:rPr>
          <w:rFonts w:hint="eastAsia" w:ascii="宋体" w:hAnsi="宋体" w:eastAsia="宋体" w:cs="宋体"/>
          <w:b/>
          <w:sz w:val="36"/>
          <w:highlight w:val="none"/>
        </w:rPr>
      </w:r>
      <w:r/>
    </w:p>
    <w:p>
      <w:pPr>
        <w:pStyle w:val="793"/>
        <w:jc w:val="center"/>
        <w:rPr>
          <w:rFonts w:hint="eastAsia" w:ascii="宋体" w:hAnsi="宋体" w:eastAsia="宋体" w:cs="宋体"/>
          <w:b/>
          <w:sz w:val="36"/>
          <w:highlight w:val="none"/>
        </w:rPr>
      </w:pPr>
      <w:r>
        <w:rPr>
          <w:rFonts w:hint="eastAsia" w:ascii="宋体" w:hAnsi="宋体" w:eastAsia="宋体" w:cs="宋体"/>
          <w:b/>
          <w:sz w:val="36"/>
          <w:highlight w:val="none"/>
        </w:rPr>
      </w:r>
      <w:r/>
    </w:p>
    <w:p>
      <w:pPr>
        <w:pStyle w:val="793"/>
        <w:jc w:val="center"/>
        <w:rPr>
          <w:rFonts w:hint="eastAsia" w:ascii="宋体" w:hAnsi="宋体" w:eastAsia="宋体" w:cs="宋体"/>
          <w:b/>
          <w:sz w:val="36"/>
          <w:highlight w:val="none"/>
        </w:rPr>
      </w:pPr>
      <w:r>
        <w:rPr>
          <w:rFonts w:hint="eastAsia" w:ascii="宋体" w:hAnsi="宋体" w:eastAsia="宋体" w:cs="宋体"/>
          <w:b/>
          <w:sz w:val="36"/>
          <w:highlight w:val="none"/>
        </w:rPr>
      </w:r>
      <w:r/>
    </w:p>
    <w:p>
      <w:pPr>
        <w:pStyle w:val="793"/>
        <w:ind w:firstLine="1084"/>
        <w:rPr>
          <w:rFonts w:hint="eastAsia" w:ascii="宋体" w:hAnsi="宋体" w:eastAsia="宋体" w:cs="宋体"/>
          <w:b/>
          <w:sz w:val="36"/>
          <w:highlight w:val="none"/>
        </w:rPr>
      </w:pPr>
      <w:r>
        <w:rPr>
          <w:rFonts w:hint="eastAsia" w:ascii="宋体" w:hAnsi="宋体" w:eastAsia="宋体" w:cs="宋体"/>
          <w:b/>
          <w:sz w:val="36"/>
          <w:highlight w:val="none"/>
        </w:rPr>
        <w:t xml:space="preserve">项 目 名 称：</w:t>
      </w:r>
      <w:r>
        <w:rPr>
          <w:rFonts w:hint="eastAsia" w:ascii="宋体" w:hAnsi="宋体" w:eastAsia="宋体" w:cs="宋体"/>
          <w:b/>
          <w:sz w:val="36"/>
          <w:highlight w:val="none"/>
          <w:u w:val="single"/>
        </w:rPr>
        <w:t xml:space="preserve">               </w:t>
      </w:r>
      <w:r>
        <w:rPr>
          <w:rFonts w:hint="eastAsia" w:ascii="宋体" w:hAnsi="宋体" w:eastAsia="宋体" w:cs="宋体"/>
          <w:b/>
          <w:sz w:val="36"/>
          <w:highlight w:val="none"/>
        </w:rPr>
      </w:r>
      <w:r/>
    </w:p>
    <w:p>
      <w:pPr>
        <w:pStyle w:val="793"/>
        <w:ind w:firstLine="1084"/>
        <w:rPr>
          <w:rFonts w:hint="eastAsia" w:ascii="宋体" w:hAnsi="宋体" w:eastAsia="宋体" w:cs="宋体"/>
          <w:b/>
          <w:sz w:val="36"/>
          <w:highlight w:val="none"/>
          <w:u w:val="single"/>
        </w:rPr>
      </w:pPr>
      <w:r>
        <w:rPr>
          <w:rFonts w:hint="eastAsia" w:ascii="宋体" w:hAnsi="宋体" w:eastAsia="宋体" w:cs="宋体"/>
          <w:b/>
          <w:sz w:val="36"/>
          <w:highlight w:val="none"/>
        </w:rPr>
        <w:t xml:space="preserve">项 目 编 号：</w:t>
      </w:r>
      <w:r>
        <w:rPr>
          <w:rFonts w:hint="eastAsia" w:ascii="宋体" w:hAnsi="宋体" w:eastAsia="宋体" w:cs="宋体"/>
          <w:b/>
          <w:sz w:val="36"/>
          <w:highlight w:val="none"/>
          <w:u w:val="single"/>
        </w:rPr>
        <w:t xml:space="preserve">               </w:t>
      </w:r>
      <w:r>
        <w:rPr>
          <w:rFonts w:hint="eastAsia" w:ascii="宋体" w:hAnsi="宋体" w:eastAsia="宋体" w:cs="宋体"/>
          <w:b/>
          <w:sz w:val="36"/>
          <w:highlight w:val="none"/>
          <w:u w:val="single"/>
        </w:rPr>
      </w:r>
      <w:r/>
    </w:p>
    <w:p>
      <w:pPr>
        <w:pStyle w:val="793"/>
        <w:ind w:firstLine="1084"/>
        <w:rPr>
          <w:rFonts w:hint="eastAsia" w:ascii="宋体" w:hAnsi="宋体" w:eastAsia="宋体" w:cs="宋体"/>
          <w:b/>
          <w:sz w:val="36"/>
          <w:highlight w:val="none"/>
          <w:u w:val="single"/>
        </w:rPr>
      </w:pPr>
      <w:r>
        <w:rPr>
          <w:rFonts w:hint="eastAsia" w:ascii="宋体" w:hAnsi="宋体" w:eastAsia="宋体" w:cs="宋体"/>
          <w:b/>
          <w:sz w:val="36"/>
          <w:highlight w:val="none"/>
        </w:rPr>
        <w:t xml:space="preserve">投标人名称 ：</w:t>
      </w:r>
      <w:r>
        <w:rPr>
          <w:rFonts w:hint="eastAsia" w:ascii="宋体" w:hAnsi="宋体" w:eastAsia="宋体" w:cs="宋体"/>
          <w:b/>
          <w:sz w:val="36"/>
          <w:highlight w:val="none"/>
          <w:u w:val="single"/>
        </w:rPr>
        <w:t xml:space="preserve">（加盖CA电子公章）</w:t>
      </w:r>
      <w:r>
        <w:rPr>
          <w:rFonts w:hint="eastAsia" w:ascii="宋体" w:hAnsi="宋体" w:eastAsia="宋体" w:cs="宋体"/>
          <w:b/>
          <w:sz w:val="36"/>
          <w:highlight w:val="none"/>
          <w:u w:val="single"/>
        </w:rPr>
      </w:r>
      <w:r/>
    </w:p>
    <w:p>
      <w:pPr>
        <w:pStyle w:val="793"/>
        <w:ind w:firstLine="1084"/>
        <w:rPr>
          <w:rFonts w:hint="eastAsia" w:ascii="宋体" w:hAnsi="宋体" w:eastAsia="宋体" w:cs="宋体"/>
          <w:b/>
          <w:sz w:val="36"/>
          <w:highlight w:val="none"/>
          <w:u w:val="single"/>
        </w:rPr>
      </w:pPr>
      <w:r>
        <w:rPr>
          <w:rFonts w:hint="eastAsia" w:ascii="宋体" w:hAnsi="宋体" w:eastAsia="宋体" w:cs="宋体"/>
          <w:b/>
          <w:sz w:val="36"/>
          <w:highlight w:val="none"/>
        </w:rPr>
        <w:t xml:space="preserve">日      期 ：</w:t>
      </w:r>
      <w:r>
        <w:rPr>
          <w:rFonts w:hint="eastAsia" w:ascii="宋体" w:hAnsi="宋体" w:eastAsia="宋体" w:cs="宋体"/>
          <w:b/>
          <w:sz w:val="36"/>
          <w:highlight w:val="none"/>
          <w:u w:val="single"/>
        </w:rPr>
        <w:t xml:space="preserve">               </w:t>
      </w:r>
      <w:r>
        <w:rPr>
          <w:rFonts w:hint="eastAsia" w:ascii="宋体" w:hAnsi="宋体" w:eastAsia="宋体" w:cs="宋体"/>
          <w:b/>
          <w:sz w:val="36"/>
          <w:highlight w:val="none"/>
          <w:u w:val="single"/>
        </w:rPr>
      </w:r>
      <w:r/>
    </w:p>
    <w:p>
      <w:pPr>
        <w:pStyle w:val="793"/>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93"/>
        <w:spacing w:line="440" w:lineRule="exact"/>
        <w:rPr>
          <w:rFonts w:hint="eastAsia" w:ascii="宋体" w:hAnsi="宋体" w:eastAsia="宋体" w:cs="宋体"/>
          <w:highlight w:val="none"/>
        </w:rPr>
      </w:pPr>
      <w:r>
        <w:rPr>
          <w:rFonts w:hint="eastAsia" w:ascii="宋体" w:hAnsi="宋体" w:eastAsia="宋体" w:cs="宋体"/>
          <w:highlight w:val="none"/>
        </w:rPr>
      </w:r>
      <w:r/>
    </w:p>
    <w:p>
      <w:pPr>
        <w:pStyle w:val="793"/>
        <w:ind w:firstLine="1084"/>
        <w:rPr>
          <w:rFonts w:hint="eastAsia" w:ascii="宋体" w:hAnsi="宋体" w:eastAsia="宋体" w:cs="宋体"/>
          <w:b/>
          <w:bCs/>
          <w:sz w:val="32"/>
          <w:szCs w:val="32"/>
          <w:highlight w:val="none"/>
        </w:rPr>
      </w:pPr>
      <w:r>
        <w:rPr>
          <w:rFonts w:hint="eastAsia" w:ascii="宋体" w:hAnsi="宋体" w:eastAsia="宋体" w:cs="宋体"/>
          <w:b/>
          <w:sz w:val="36"/>
          <w:highlight w:val="none"/>
          <w:u w:val="single"/>
        </w:rPr>
        <w:br w:type="page" w:clear="all"/>
      </w:r>
      <w:r>
        <w:rPr>
          <w:rFonts w:hint="eastAsia" w:ascii="宋体" w:hAnsi="宋体" w:eastAsia="宋体" w:cs="宋体"/>
          <w:b/>
          <w:bCs/>
          <w:sz w:val="32"/>
          <w:szCs w:val="32"/>
          <w:highlight w:val="none"/>
        </w:rPr>
      </w:r>
      <w:r/>
    </w:p>
    <w:p>
      <w:pPr>
        <w:pStyle w:val="793"/>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投标文件的组成</w:t>
      </w:r>
      <w:r>
        <w:rPr>
          <w:rFonts w:hint="eastAsia" w:ascii="宋体" w:hAnsi="宋体" w:eastAsia="宋体" w:cs="宋体"/>
          <w:b/>
          <w:bCs/>
          <w:sz w:val="32"/>
          <w:szCs w:val="32"/>
          <w:highlight w:val="none"/>
        </w:rPr>
      </w:r>
      <w:r/>
    </w:p>
    <w:p>
      <w:pPr>
        <w:pStyle w:val="793"/>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93"/>
        <w:ind w:left="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一、基本目录</w:t>
      </w:r>
      <w:r>
        <w:rPr>
          <w:rFonts w:hint="eastAsia" w:ascii="宋体" w:hAnsi="宋体" w:eastAsia="宋体" w:cs="宋体"/>
          <w:b/>
          <w:color w:val="000000"/>
          <w:sz w:val="24"/>
          <w:highlight w:val="none"/>
        </w:rPr>
      </w:r>
      <w:r/>
    </w:p>
    <w:p>
      <w:pPr>
        <w:pStyle w:val="793"/>
        <w:ind w:left="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1.开标一览表（格式见附件1）</w:t>
      </w:r>
      <w:r>
        <w:rPr>
          <w:rFonts w:hint="eastAsia" w:ascii="宋体" w:hAnsi="宋体" w:eastAsia="宋体" w:cs="宋体"/>
          <w:color w:val="000000"/>
          <w:sz w:val="24"/>
          <w:highlight w:val="none"/>
        </w:rPr>
      </w:r>
      <w:r/>
    </w:p>
    <w:p>
      <w:pPr>
        <w:pStyle w:val="793"/>
        <w:ind w:left="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二、资格审查内容</w:t>
      </w:r>
      <w:r>
        <w:rPr>
          <w:rFonts w:hint="eastAsia" w:ascii="宋体" w:hAnsi="宋体" w:eastAsia="宋体" w:cs="宋体"/>
          <w:b/>
          <w:color w:val="000000"/>
          <w:sz w:val="24"/>
          <w:highlight w:val="none"/>
        </w:rPr>
      </w:r>
      <w:r/>
    </w:p>
    <w:p>
      <w:pPr>
        <w:pStyle w:val="793"/>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1.投标人符合《政府采购法》第二十二条规定条件的声明函（</w:t>
      </w:r>
      <w:r>
        <w:rPr>
          <w:rFonts w:hint="eastAsia" w:ascii="宋体" w:hAnsi="宋体" w:eastAsia="宋体" w:cs="宋体"/>
          <w:color w:val="000000"/>
          <w:sz w:val="24"/>
          <w:highlight w:val="none"/>
          <w:lang w:val="zh-CN"/>
        </w:rPr>
        <w:t xml:space="preserve">格式见附件</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p>
      <w:pPr>
        <w:pStyle w:val="793"/>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.法定代表人身份证明（格式见附件3）、</w:t>
      </w:r>
      <w:r>
        <w:rPr>
          <w:rFonts w:hint="eastAsia" w:ascii="宋体" w:hAnsi="宋体" w:eastAsia="宋体" w:cs="宋体"/>
          <w:color w:val="000000"/>
          <w:sz w:val="24"/>
          <w:highlight w:val="none"/>
          <w:lang w:val="zh-CN"/>
        </w:rPr>
        <w:t xml:space="preserve">法定代表人的身份证</w:t>
      </w:r>
      <w:r>
        <w:rPr>
          <w:rFonts w:hint="eastAsia" w:ascii="宋体" w:hAnsi="宋体" w:eastAsia="宋体" w:cs="宋体"/>
          <w:color w:val="000000"/>
          <w:sz w:val="24"/>
          <w:highlight w:val="none"/>
        </w:rPr>
        <w:t xml:space="preserve">扫描件</w:t>
      </w:r>
      <w:r>
        <w:rPr>
          <w:rFonts w:hint="eastAsia" w:ascii="宋体" w:hAnsi="宋体" w:eastAsia="宋体" w:cs="宋体"/>
          <w:color w:val="000000"/>
          <w:sz w:val="24"/>
          <w:highlight w:val="none"/>
        </w:rPr>
      </w:r>
      <w:r/>
    </w:p>
    <w:p>
      <w:pPr>
        <w:pStyle w:val="793"/>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.法人授权书（格式见附件4）、被授权</w:t>
      </w:r>
      <w:r>
        <w:rPr>
          <w:rFonts w:hint="eastAsia" w:ascii="宋体" w:hAnsi="宋体" w:eastAsia="宋体" w:cs="宋体"/>
          <w:color w:val="000000"/>
          <w:sz w:val="24"/>
          <w:highlight w:val="none"/>
          <w:lang w:val="zh-CN"/>
        </w:rPr>
        <w:t xml:space="preserve">人身份证</w:t>
      </w:r>
      <w:r>
        <w:rPr>
          <w:rFonts w:hint="eastAsia" w:ascii="宋体" w:hAnsi="宋体" w:eastAsia="宋体" w:cs="宋体"/>
          <w:color w:val="000000"/>
          <w:sz w:val="24"/>
          <w:highlight w:val="none"/>
        </w:rPr>
        <w:t xml:space="preserve">扫描件</w:t>
      </w:r>
      <w:r>
        <w:rPr>
          <w:rFonts w:hint="eastAsia" w:ascii="宋体" w:hAnsi="宋体" w:eastAsia="宋体" w:cs="宋体"/>
          <w:color w:val="000000"/>
          <w:sz w:val="24"/>
          <w:highlight w:val="none"/>
        </w:rPr>
      </w:r>
      <w:r/>
    </w:p>
    <w:p>
      <w:pPr>
        <w:pStyle w:val="793"/>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.投标函（格式见附件5）</w:t>
      </w:r>
      <w:r>
        <w:rPr>
          <w:rFonts w:hint="eastAsia" w:ascii="宋体" w:hAnsi="宋体" w:eastAsia="宋体" w:cs="宋体"/>
          <w:color w:val="000000"/>
          <w:sz w:val="24"/>
          <w:highlight w:val="none"/>
        </w:rPr>
      </w:r>
      <w:r/>
    </w:p>
    <w:p>
      <w:pPr>
        <w:pStyle w:val="793"/>
        <w:ind w:firstLine="480"/>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lang w:val="en-US" w:eastAsia="zh-CN"/>
        </w:rPr>
        <w:t xml:space="preserve">.中小企业声明函（如果本项目专门面向中小微型企业采购，则必须提供。格式见附件</w:t>
      </w:r>
      <w:r>
        <w:rPr>
          <w:rFonts w:hint="eastAsia" w:ascii="宋体" w:hAnsi="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eastAsia="zh-CN"/>
        </w:rPr>
      </w:r>
      <w:r/>
    </w:p>
    <w:p>
      <w:pPr>
        <w:pStyle w:val="793"/>
        <w:ind w:firstLine="480"/>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eastAsia="zh-CN"/>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宋体" w:hAnsi="宋体" w:cs="宋体"/>
          <w:b w:val="0"/>
          <w:bCs w:val="0"/>
          <w:color w:val="000000"/>
          <w:sz w:val="24"/>
          <w:highlight w:val="none"/>
          <w:lang w:val="en-US" w:eastAsia="zh-CN"/>
        </w:rPr>
        <w:t xml:space="preserve">7</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eastAsia="zh-CN"/>
        </w:rPr>
      </w:r>
      <w:r/>
    </w:p>
    <w:p>
      <w:pPr>
        <w:pStyle w:val="793"/>
        <w:ind w:firstLine="480"/>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7</w:t>
      </w:r>
      <w:r>
        <w:rPr>
          <w:rFonts w:hint="eastAsia" w:ascii="宋体" w:hAnsi="宋体" w:eastAsia="宋体" w:cs="宋体"/>
          <w:b w:val="0"/>
          <w:bCs w:val="0"/>
          <w:color w:val="000000"/>
          <w:sz w:val="24"/>
          <w:highlight w:val="none"/>
          <w:lang w:val="en-US" w:eastAsia="zh-CN"/>
        </w:rPr>
        <w:t xml:space="preserve">.监狱和戒毒企业证明材料（如果本项目专门面向中小微型企业采购，供应商为监狱和戒毒企业的，则必须提供。格式见附件</w:t>
      </w:r>
      <w:r>
        <w:rPr>
          <w:rFonts w:hint="eastAsia" w:ascii="宋体" w:hAnsi="宋体" w:cs="宋体"/>
          <w:b w:val="0"/>
          <w:bCs w:val="0"/>
          <w:color w:val="000000"/>
          <w:sz w:val="24"/>
          <w:highlight w:val="none"/>
          <w:lang w:val="en-US" w:eastAsia="zh-CN"/>
        </w:rPr>
        <w:t xml:space="preserve">8</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eastAsia="zh-CN"/>
        </w:rPr>
      </w:r>
      <w:r/>
    </w:p>
    <w:p>
      <w:pPr>
        <w:pStyle w:val="793"/>
        <w:ind w:firstLine="480"/>
        <w:keepLines w:val="0"/>
        <w:keepNext w:val="0"/>
        <w:pageBreakBefore w:val="0"/>
        <w:spacing w:line="360" w:lineRule="auto"/>
        <w:widowControl w:val="off"/>
        <w:rPr>
          <w:rFonts w:hint="eastAsia" w:ascii="宋体" w:hAnsi="宋体" w:eastAsia="宋体" w:cs="宋体"/>
          <w:color w:val="000000"/>
          <w:sz w:val="24"/>
          <w:highlight w:val="none"/>
          <w:lang w:val="zh-CN"/>
        </w:rPr>
      </w:pPr>
      <w:r>
        <w:rPr>
          <w:rFonts w:hint="eastAsia" w:ascii="宋体" w:hAnsi="宋体" w:cs="宋体"/>
          <w:b w:val="0"/>
          <w:bCs w:val="0"/>
          <w:color w:val="000000"/>
          <w:sz w:val="24"/>
          <w:highlight w:val="none"/>
          <w:lang w:val="en-US" w:eastAsia="zh-CN"/>
        </w:rPr>
        <w:t xml:space="preserve">8</w:t>
      </w:r>
      <w:r>
        <w:rPr>
          <w:rFonts w:hint="eastAsia" w:ascii="宋体" w:hAnsi="宋体" w:eastAsia="宋体" w:cs="宋体"/>
          <w:b w:val="0"/>
          <w:bCs w:val="0"/>
          <w:color w:val="000000"/>
          <w:sz w:val="24"/>
          <w:highlight w:val="none"/>
          <w:lang w:val="zh-CN"/>
        </w:rPr>
        <w:t xml:space="preserve">.</w:t>
      </w:r>
      <w:r>
        <w:rPr>
          <w:rFonts w:hint="eastAsia" w:ascii="宋体" w:hAnsi="宋体" w:eastAsia="宋体" w:cs="宋体"/>
          <w:color w:val="000000"/>
          <w:sz w:val="24"/>
          <w:highlight w:val="none"/>
          <w:lang w:val="zh-CN"/>
        </w:rPr>
        <w:t xml:space="preserve">其它需要提交的资格审查证明材料</w:t>
      </w:r>
      <w:r>
        <w:rPr>
          <w:rFonts w:hint="eastAsia" w:ascii="宋体" w:hAnsi="宋体" w:eastAsia="宋体" w:cs="宋体"/>
          <w:color w:val="000000"/>
          <w:sz w:val="24"/>
          <w:highlight w:val="none"/>
          <w:lang w:val="zh-CN"/>
        </w:rPr>
      </w:r>
      <w:r/>
    </w:p>
    <w:p>
      <w:pPr>
        <w:pStyle w:val="793"/>
        <w:ind w:left="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三、符合性审查内容</w:t>
      </w:r>
      <w:r>
        <w:rPr>
          <w:rFonts w:hint="eastAsia" w:ascii="宋体" w:hAnsi="宋体" w:eastAsia="宋体" w:cs="宋体"/>
          <w:b/>
          <w:color w:val="000000"/>
          <w:sz w:val="24"/>
          <w:highlight w:val="none"/>
        </w:rPr>
      </w:r>
      <w:r/>
    </w:p>
    <w:p>
      <w:pPr>
        <w:pStyle w:val="793"/>
        <w:ind w:left="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1.技术要求响应及偏离表（格式见附件9）</w:t>
      </w:r>
      <w:r>
        <w:rPr>
          <w:rFonts w:hint="eastAsia" w:ascii="宋体" w:hAnsi="宋体" w:eastAsia="宋体" w:cs="宋体"/>
          <w:color w:val="000000"/>
          <w:sz w:val="24"/>
          <w:highlight w:val="none"/>
        </w:rPr>
      </w:r>
      <w:r/>
    </w:p>
    <w:p>
      <w:pPr>
        <w:pStyle w:val="793"/>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2.商务要求响应及偏离表（格式见附件10）</w:t>
      </w:r>
      <w:r>
        <w:rPr>
          <w:rFonts w:hint="eastAsia" w:ascii="宋体" w:hAnsi="宋体" w:eastAsia="宋体" w:cs="宋体"/>
          <w:color w:val="000000"/>
          <w:sz w:val="24"/>
          <w:highlight w:val="none"/>
        </w:rPr>
      </w:r>
      <w:r/>
    </w:p>
    <w:p>
      <w:pPr>
        <w:pStyle w:val="793"/>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w:t>
      </w:r>
      <w:r>
        <w:rPr>
          <w:rFonts w:hint="eastAsia" w:ascii="宋体" w:hAnsi="宋体" w:eastAsia="宋体" w:cs="宋体"/>
          <w:b/>
          <w:color w:val="000000"/>
          <w:sz w:val="24"/>
          <w:szCs w:val="24"/>
          <w:highlight w:val="none"/>
          <w:lang w:val="zh-CN"/>
        </w:rPr>
        <w:t xml:space="preserve">商务技术</w:t>
      </w:r>
      <w:r>
        <w:rPr>
          <w:rFonts w:hint="eastAsia" w:ascii="宋体" w:hAnsi="宋体" w:eastAsia="宋体" w:cs="宋体"/>
          <w:b/>
          <w:color w:val="000000"/>
          <w:sz w:val="24"/>
          <w:szCs w:val="24"/>
          <w:highlight w:val="none"/>
        </w:rPr>
        <w:t xml:space="preserve">内容</w:t>
      </w:r>
      <w:r>
        <w:rPr>
          <w:rFonts w:hint="eastAsia" w:ascii="宋体" w:hAnsi="宋体" w:eastAsia="宋体" w:cs="宋体"/>
          <w:b/>
          <w:color w:val="000000"/>
          <w:sz w:val="24"/>
          <w:szCs w:val="24"/>
          <w:highlight w:val="none"/>
        </w:rPr>
      </w:r>
      <w:r/>
    </w:p>
    <w:p>
      <w:pPr>
        <w:pStyle w:val="79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商务技术评分标准中须提供的相关得分佐证材料</w:t>
      </w:r>
      <w:r>
        <w:rPr>
          <w:rFonts w:hint="eastAsia" w:ascii="宋体" w:hAnsi="宋体" w:eastAsia="宋体" w:cs="宋体"/>
          <w:color w:val="000000"/>
          <w:sz w:val="24"/>
          <w:szCs w:val="24"/>
          <w:highlight w:val="none"/>
        </w:rPr>
      </w:r>
      <w:r/>
    </w:p>
    <w:p>
      <w:pPr>
        <w:pStyle w:val="79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投标人认为需要提交的其他材料。</w:t>
      </w:r>
      <w:r>
        <w:rPr>
          <w:rFonts w:hint="eastAsia" w:ascii="宋体" w:hAnsi="宋体" w:eastAsia="宋体" w:cs="宋体"/>
          <w:color w:val="000000"/>
          <w:sz w:val="24"/>
          <w:szCs w:val="24"/>
          <w:highlight w:val="none"/>
        </w:rPr>
      </w:r>
      <w:r/>
    </w:p>
    <w:p>
      <w:pPr>
        <w:pStyle w:val="793"/>
        <w:ind w:firstLine="480"/>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五、价格扣除证明文件</w:t>
      </w:r>
      <w:r>
        <w:rPr>
          <w:rFonts w:hint="eastAsia" w:ascii="宋体" w:hAnsi="宋体" w:eastAsia="宋体" w:cs="宋体"/>
          <w:b/>
          <w:color w:val="000000"/>
          <w:sz w:val="24"/>
          <w:szCs w:val="24"/>
          <w:highlight w:val="none"/>
          <w:lang w:eastAsia="zh-CN"/>
        </w:rPr>
      </w:r>
      <w:r/>
    </w:p>
    <w:p>
      <w:pPr>
        <w:pStyle w:val="79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1.中小企业声明函（格式见附件6）</w:t>
      </w:r>
      <w:r>
        <w:rPr>
          <w:rFonts w:hint="eastAsia" w:ascii="宋体" w:hAnsi="宋体" w:eastAsia="宋体" w:cs="宋体"/>
          <w:color w:val="000000"/>
          <w:sz w:val="24"/>
          <w:szCs w:val="24"/>
          <w:highlight w:val="none"/>
        </w:rPr>
      </w:r>
      <w:r/>
    </w:p>
    <w:p>
      <w:pPr>
        <w:pStyle w:val="79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2.残疾人福利性单位声明函（格式见附件7）</w:t>
      </w:r>
      <w:r>
        <w:rPr>
          <w:rFonts w:hint="eastAsia" w:ascii="宋体" w:hAnsi="宋体" w:eastAsia="宋体" w:cs="宋体"/>
          <w:color w:val="000000"/>
          <w:sz w:val="24"/>
          <w:szCs w:val="24"/>
          <w:highlight w:val="none"/>
        </w:rPr>
      </w:r>
      <w:r/>
    </w:p>
    <w:p>
      <w:pPr>
        <w:pStyle w:val="793"/>
        <w:ind w:firstLine="480"/>
        <w:keepLines w:val="0"/>
        <w:keepNext w:val="0"/>
        <w:pageBreakBefore w:val="0"/>
        <w:spacing w:line="360" w:lineRule="auto"/>
        <w:widowControl w:val="off"/>
        <w:rPr>
          <w:rFonts w:hint="eastAsia" w:ascii="宋体" w:hAnsi="宋体" w:eastAsia="宋体" w:cs="宋体"/>
          <w:color w:val="000000"/>
          <w:sz w:val="24"/>
          <w:szCs w:val="24"/>
          <w:highlight w:val="yellow"/>
          <w:lang w:val="zh-CN"/>
        </w:rPr>
      </w:pPr>
      <w:r>
        <w:rPr>
          <w:rFonts w:hint="eastAsia" w:ascii="宋体" w:hAnsi="宋体" w:eastAsia="宋体" w:cs="宋体"/>
          <w:color w:val="000000"/>
          <w:sz w:val="24"/>
          <w:szCs w:val="24"/>
          <w:highlight w:val="none"/>
        </w:rPr>
        <w:t xml:space="preserve">3.监狱和戒毒企业证明材料</w:t>
      </w:r>
      <w:r>
        <w:rPr>
          <w:rFonts w:hint="eastAsia" w:ascii="宋体" w:hAnsi="宋体" w:eastAsia="宋体" w:cs="宋体"/>
          <w:color w:val="000000"/>
          <w:sz w:val="24"/>
          <w:szCs w:val="24"/>
          <w:highlight w:val="none"/>
          <w:lang w:val="zh-CN"/>
        </w:rPr>
        <w:t xml:space="preserve">（格式见附件</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yellow"/>
          <w:lang w:val="zh-CN"/>
        </w:rPr>
      </w:r>
      <w:r/>
    </w:p>
    <w:p>
      <w:pPr>
        <w:pStyle w:val="793"/>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93"/>
        <w:jc w:val="both"/>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附件1</w:t>
      </w:r>
      <w:r>
        <w:rPr>
          <w:rFonts w:hint="eastAsia" w:ascii="宋体" w:hAnsi="宋体" w:eastAsia="宋体" w:cs="宋体"/>
          <w:b/>
          <w:sz w:val="24"/>
          <w:szCs w:val="24"/>
          <w:highlight w:val="none"/>
        </w:rPr>
      </w:r>
      <w:r/>
    </w:p>
    <w:p>
      <w:pPr>
        <w:pStyle w:val="79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9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开标一览表</w:t>
      </w:r>
      <w:r>
        <w:rPr>
          <w:rFonts w:hint="eastAsia" w:ascii="宋体" w:hAnsi="宋体" w:eastAsia="宋体" w:cs="宋体"/>
          <w:b/>
          <w:color w:val="000000"/>
          <w:sz w:val="24"/>
          <w:szCs w:val="24"/>
          <w:highlight w:val="none"/>
        </w:rPr>
      </w:r>
      <w:r/>
    </w:p>
    <w:p>
      <w:pPr>
        <w:pStyle w:val="793"/>
        <w:jc w:val="cente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93"/>
        <w:ind w:firstLine="48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投标人全称（加盖CA电子签章）：</w:t>
      </w:r>
      <w:r>
        <w:rPr>
          <w:rFonts w:hint="eastAsia" w:ascii="宋体" w:hAnsi="宋体" w:eastAsia="宋体" w:cs="宋体"/>
          <w:color w:val="000000"/>
          <w:sz w:val="24"/>
          <w:szCs w:val="24"/>
          <w:highlight w:val="none"/>
        </w:rPr>
      </w:r>
      <w:r/>
    </w:p>
    <w:p>
      <w:pPr>
        <w:pStyle w:val="793"/>
        <w:ind w:firstLine="48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p>
      <w:pPr>
        <w:pStyle w:val="793"/>
        <w:ind w:firstLine="48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                                   </w:t>
      </w:r>
      <w:r>
        <w:rPr>
          <w:rFonts w:hint="eastAsia" w:ascii="宋体" w:hAnsi="宋体" w:eastAsia="宋体" w:cs="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9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投标总报价</w:t>
            </w:r>
            <w:r>
              <w:rPr>
                <w:rFonts w:hint="eastAsia" w:ascii="宋体" w:hAnsi="宋体" w:eastAsia="宋体" w:cs="宋体"/>
                <w:color w:val="000000"/>
                <w:sz w:val="24"/>
                <w:szCs w:val="24"/>
                <w:highlight w:val="none"/>
              </w:rPr>
            </w:r>
            <w:r/>
          </w:p>
        </w:tc>
      </w:tr>
      <w:tr>
        <w:trPr>
          <w:cantSplit/>
          <w:trHeight w:val="612"/>
        </w:trPr>
        <w:tc>
          <w:tcPr>
            <w:tcW w:w="8206" w:type="dxa"/>
            <w:vAlign w:val="center"/>
            <w:textDirection w:val="lrTb"/>
            <w:noWrap w:val="false"/>
          </w:tcPr>
          <w:p>
            <w:pPr>
              <w:pStyle w:val="793"/>
              <w:jc w:val="left"/>
              <w:spacing w:line="500" w:lineRule="exact"/>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大写：</w:t>
            </w:r>
            <w:r>
              <w:rPr>
                <w:rFonts w:hint="eastAsia" w:ascii="宋体" w:hAnsi="宋体" w:eastAsia="宋体" w:cs="宋体"/>
                <w:color w:val="000000"/>
                <w:highlight w:val="none"/>
              </w:rPr>
            </w:r>
            <w:r/>
          </w:p>
          <w:p>
            <w:pPr>
              <w:pStyle w:val="815"/>
              <w:ind w:firstLine="0"/>
              <w:spacing w:before="0" w:after="0" w:line="500" w:lineRule="exact"/>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小写：                             （人民币：元</w:t>
            </w:r>
            <w:r>
              <w:rPr>
                <w:rFonts w:hint="eastAsia" w:ascii="宋体" w:hAnsi="宋体" w:cs="宋体"/>
                <w:color w:val="000000"/>
                <w:highlight w:val="none"/>
                <w:lang w:val="en-US" w:eastAsia="zh-CN"/>
              </w:rPr>
              <w:t xml:space="preserve">/年</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rPr>
            </w:r>
            <w:r/>
          </w:p>
        </w:tc>
      </w:tr>
    </w:tbl>
    <w:p>
      <w:pPr>
        <w:pStyle w:val="793"/>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9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9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9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9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9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9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9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9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9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9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9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9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9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9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93"/>
        <w:jc w:val="left"/>
        <w:rPr>
          <w:rFonts w:hint="eastAsia" w:ascii="宋体" w:hAnsi="宋体" w:eastAsia="宋体" w:cs="宋体"/>
          <w:b/>
          <w:color w:val="000000"/>
          <w:sz w:val="24"/>
          <w:szCs w:val="24"/>
          <w:highlight w:val="none"/>
        </w:rPr>
      </w:pPr>
      <w:r/>
      <w:bookmarkEnd w:id="191"/>
      <w:r/>
      <w:bookmarkEnd w:id="196"/>
      <w:r/>
      <w:bookmarkEnd w:id="207"/>
      <w:r/>
      <w:bookmarkEnd w:id="208"/>
      <w:r/>
      <w:bookmarkEnd w:id="209"/>
      <w:r>
        <w:rPr>
          <w:rFonts w:hint="eastAsia" w:ascii="宋体" w:hAnsi="宋体" w:eastAsia="宋体" w:cs="宋体"/>
          <w:b/>
          <w:color w:val="000000"/>
          <w:sz w:val="24"/>
          <w:szCs w:val="24"/>
          <w:highlight w:val="none"/>
        </w:rPr>
        <w:t xml:space="preserve">附件2</w:t>
      </w:r>
      <w:r>
        <w:rPr>
          <w:rFonts w:hint="eastAsia" w:ascii="宋体" w:hAnsi="宋体" w:eastAsia="宋体" w:cs="宋体"/>
          <w:b/>
          <w:color w:val="000000"/>
          <w:sz w:val="24"/>
          <w:szCs w:val="24"/>
          <w:highlight w:val="none"/>
        </w:rPr>
      </w:r>
      <w:r/>
    </w:p>
    <w:p>
      <w:pPr>
        <w:pStyle w:val="793"/>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3"/>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投标人符合《政府采购法》第二十二条规定条件的声明函</w:t>
      </w:r>
      <w:r>
        <w:rPr>
          <w:rFonts w:hint="eastAsia" w:ascii="宋体" w:hAnsi="宋体" w:eastAsia="宋体" w:cs="宋体"/>
          <w:b/>
          <w:color w:val="000000"/>
          <w:sz w:val="30"/>
          <w:szCs w:val="30"/>
          <w:highlight w:val="none"/>
        </w:rPr>
      </w:r>
      <w:r/>
    </w:p>
    <w:p>
      <w:pPr>
        <w:pStyle w:val="793"/>
        <w:spacing w:line="46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793"/>
        <w:ind w:firstLine="480"/>
        <w:spacing w:line="52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我单位参加</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（项目名称），</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（项目编号）投标活动。针对《中华人民共和国政府采购法》第二十二条规定做出如下声明：</w:t>
      </w:r>
      <w:r>
        <w:rPr>
          <w:rFonts w:hint="eastAsia" w:ascii="宋体" w:hAnsi="宋体" w:eastAsia="宋体" w:cs="宋体"/>
          <w:b/>
          <w:bCs/>
          <w:color w:val="000000"/>
          <w:sz w:val="24"/>
          <w:highlight w:val="none"/>
        </w:rPr>
      </w:r>
      <w:r/>
    </w:p>
    <w:p>
      <w:pPr>
        <w:pStyle w:val="793"/>
        <w:ind w:firstLine="482"/>
        <w:spacing w:line="52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1.我单位具有独立承担民事责任的能力；</w:t>
      </w:r>
      <w:r>
        <w:rPr>
          <w:rFonts w:hint="eastAsia" w:ascii="宋体" w:hAnsi="宋体" w:eastAsia="宋体" w:cs="宋体"/>
          <w:color w:val="000000"/>
          <w:sz w:val="24"/>
          <w:highlight w:val="none"/>
        </w:rPr>
      </w:r>
      <w:r/>
    </w:p>
    <w:p>
      <w:pPr>
        <w:pStyle w:val="793"/>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2.我单位具有良好的商业信誉和健全的财务会计制度；</w:t>
      </w:r>
      <w:r>
        <w:rPr>
          <w:rFonts w:hint="eastAsia" w:ascii="宋体" w:hAnsi="宋体" w:eastAsia="宋体" w:cs="宋体"/>
          <w:color w:val="000000"/>
          <w:sz w:val="24"/>
          <w:highlight w:val="none"/>
        </w:rPr>
      </w:r>
      <w:r/>
    </w:p>
    <w:p>
      <w:pPr>
        <w:pStyle w:val="793"/>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3.我单位具有履行合同所必需的设备和专业技术能力；</w:t>
      </w:r>
      <w:r>
        <w:rPr>
          <w:rFonts w:hint="eastAsia" w:ascii="宋体" w:hAnsi="宋体" w:eastAsia="宋体" w:cs="宋体"/>
          <w:color w:val="000000"/>
          <w:sz w:val="24"/>
          <w:highlight w:val="none"/>
        </w:rPr>
      </w:r>
      <w:r/>
    </w:p>
    <w:p>
      <w:pPr>
        <w:pStyle w:val="793"/>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4.我单位有依法缴纳税收和社会保障资金的良好记录；</w:t>
      </w:r>
      <w:r>
        <w:rPr>
          <w:rFonts w:hint="eastAsia" w:ascii="宋体" w:hAnsi="宋体" w:eastAsia="宋体" w:cs="宋体"/>
          <w:color w:val="000000"/>
          <w:sz w:val="24"/>
          <w:highlight w:val="none"/>
        </w:rPr>
      </w:r>
      <w:r/>
    </w:p>
    <w:p>
      <w:pPr>
        <w:pStyle w:val="793"/>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highlight w:val="none"/>
        </w:rPr>
      </w:r>
      <w:r/>
    </w:p>
    <w:p>
      <w:pPr>
        <w:pStyle w:val="793"/>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6.我单位满足法律、行政法规规定的其他条件。</w:t>
      </w:r>
      <w:r>
        <w:rPr>
          <w:rFonts w:hint="eastAsia" w:ascii="宋体" w:hAnsi="宋体" w:eastAsia="宋体" w:cs="宋体"/>
          <w:color w:val="000000"/>
          <w:sz w:val="24"/>
          <w:highlight w:val="none"/>
        </w:rPr>
      </w:r>
      <w:r/>
    </w:p>
    <w:p>
      <w:pPr>
        <w:pStyle w:val="793"/>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3"/>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3"/>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93"/>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93"/>
        <w:jc w:val="center"/>
        <w:spacing w:line="460" w:lineRule="exact"/>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承诺人名称（加盖CA电子公章）：</w:t>
      </w:r>
      <w:r>
        <w:rPr>
          <w:rFonts w:hint="eastAsia" w:ascii="宋体" w:hAnsi="宋体" w:eastAsia="宋体" w:cs="宋体"/>
          <w:bCs/>
          <w:color w:val="000000"/>
          <w:sz w:val="24"/>
          <w:highlight w:val="none"/>
        </w:rPr>
      </w:r>
      <w:r/>
    </w:p>
    <w:p>
      <w:pPr>
        <w:pStyle w:val="793"/>
        <w:jc w:val="both"/>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93"/>
        <w:jc w:val="right"/>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793"/>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附件3            </w:t>
      </w:r>
      <w:r>
        <w:rPr>
          <w:rFonts w:hint="eastAsia" w:ascii="宋体" w:hAnsi="宋体" w:eastAsia="宋体" w:cs="宋体"/>
          <w:b/>
          <w:color w:val="000000"/>
          <w:sz w:val="24"/>
          <w:szCs w:val="24"/>
          <w:highlight w:val="none"/>
        </w:rPr>
      </w:r>
      <w:r/>
    </w:p>
    <w:p>
      <w:pPr>
        <w:pStyle w:val="793"/>
        <w:jc w:val="center"/>
        <w:spacing w:line="56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法定代表人身份证明</w:t>
      </w:r>
      <w:r>
        <w:rPr>
          <w:rFonts w:hint="eastAsia" w:ascii="宋体" w:hAnsi="宋体" w:eastAsia="宋体" w:cs="宋体"/>
          <w:b/>
          <w:bCs/>
          <w:color w:val="000000"/>
          <w:sz w:val="32"/>
          <w:szCs w:val="32"/>
          <w:highlight w:val="none"/>
        </w:rPr>
      </w:r>
      <w:r/>
    </w:p>
    <w:p>
      <w:pPr>
        <w:pStyle w:val="793"/>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先生/女士：现任我单位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职务，为法定代表人，特此证明。</w:t>
      </w:r>
      <w:r>
        <w:rPr>
          <w:rFonts w:hint="eastAsia" w:ascii="宋体" w:hAnsi="宋体" w:eastAsia="宋体" w:cs="宋体"/>
          <w:color w:val="000000"/>
          <w:sz w:val="24"/>
          <w:szCs w:val="24"/>
          <w:highlight w:val="none"/>
        </w:rPr>
      </w:r>
      <w:r/>
    </w:p>
    <w:p>
      <w:pPr>
        <w:pStyle w:val="793"/>
        <w:ind w:firstLine="480"/>
        <w:spacing w:line="48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9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3"/>
        <w:ind w:firstLine="480"/>
        <w:spacing w:line="460" w:lineRule="exact"/>
        <w:rPr>
          <w:rFonts w:hint="eastAsia" w:ascii="宋体" w:hAnsi="宋体" w:eastAsia="宋体" w:cs="宋体"/>
          <w:b/>
          <w:color w:val="000000"/>
          <w:sz w:val="24"/>
          <w:highlight w:val="none"/>
        </w:rPr>
      </w:pPr>
      <w:r>
        <w:rPr>
          <w:rFonts w:hint="eastAsia" w:ascii="宋体" w:hAnsi="宋体" w:eastAsia="宋体" w:cs="宋体"/>
          <w:b/>
          <w:color w:val="000000"/>
          <w:sz w:val="24"/>
          <w:szCs w:val="24"/>
          <w:highlight w:val="none"/>
        </w:rPr>
        <w:t xml:space="preserve">注：提供法定代表人的身份证扫描件</w:t>
      </w:r>
      <w:r>
        <w:rPr>
          <w:rFonts w:hint="eastAsia" w:ascii="宋体" w:hAnsi="宋体" w:eastAsia="宋体" w:cs="宋体"/>
          <w:bCs/>
          <w:color w:val="000000"/>
          <w:sz w:val="24"/>
          <w:highlight w:val="none"/>
        </w:rPr>
        <w:t xml:space="preserve">（加盖CA电子公章）</w:t>
      </w: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highlight w:val="none"/>
        </w:rPr>
        <w:t xml:space="preserve">附件4</w:t>
      </w:r>
      <w:r>
        <w:rPr>
          <w:rFonts w:hint="eastAsia" w:ascii="宋体" w:hAnsi="宋体" w:eastAsia="宋体" w:cs="宋体"/>
          <w:b/>
          <w:color w:val="000000"/>
          <w:sz w:val="24"/>
          <w:highlight w:val="none"/>
        </w:rPr>
      </w:r>
      <w:r/>
    </w:p>
    <w:p>
      <w:pPr>
        <w:pStyle w:val="793"/>
        <w:ind w:firstLine="480"/>
        <w:jc w:val="center"/>
        <w:spacing w:line="460" w:lineRule="exact"/>
        <w:rPr>
          <w:rFonts w:hint="eastAsia" w:ascii="宋体" w:hAnsi="宋体" w:eastAsia="宋体" w:cs="宋体"/>
          <w:bCs/>
          <w:color w:val="000000"/>
          <w:sz w:val="24"/>
          <w:highlight w:val="none"/>
        </w:rPr>
      </w:pPr>
      <w:r>
        <w:rPr>
          <w:rFonts w:hint="eastAsia" w:ascii="宋体" w:hAnsi="宋体" w:eastAsia="宋体" w:cs="宋体"/>
          <w:b/>
          <w:color w:val="000000"/>
          <w:sz w:val="24"/>
          <w:highlight w:val="none"/>
        </w:rPr>
        <w:t xml:space="preserve">法人授权书</w:t>
      </w:r>
      <w:r>
        <w:rPr>
          <w:rFonts w:hint="eastAsia" w:ascii="宋体" w:hAnsi="宋体" w:eastAsia="宋体" w:cs="宋体"/>
          <w:bCs/>
          <w:color w:val="000000"/>
          <w:sz w:val="24"/>
          <w:highlight w:val="none"/>
        </w:rPr>
      </w:r>
      <w:r/>
    </w:p>
    <w:p>
      <w:pPr>
        <w:pStyle w:val="793"/>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（投标人名称）授权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（被授权人的姓名）为我方就</w:t>
      </w:r>
      <w:r>
        <w:rPr>
          <w:rFonts w:hint="eastAsia" w:ascii="宋体" w:hAnsi="宋体" w:eastAsia="宋体" w:cs="宋体"/>
          <w:color w:val="000000"/>
          <w:sz w:val="24"/>
          <w:szCs w:val="24"/>
          <w:highlight w:val="none"/>
          <w:u w:val="single"/>
        </w:rPr>
        <w:t xml:space="preserve">JSZC-         </w:t>
      </w:r>
      <w:r>
        <w:rPr>
          <w:rFonts w:hint="eastAsia" w:ascii="宋体" w:hAnsi="宋体" w:eastAsia="宋体" w:cs="宋体"/>
          <w:color w:val="000000"/>
          <w:sz w:val="24"/>
          <w:szCs w:val="24"/>
          <w:highlight w:val="none"/>
        </w:rPr>
        <w:t xml:space="preserve">号项目采购活动的合法代理人，以本单位名义全权处理一切与该项目采购有关的事务。</w:t>
      </w:r>
      <w:r>
        <w:rPr>
          <w:rFonts w:hint="eastAsia" w:ascii="宋体" w:hAnsi="宋体" w:eastAsia="宋体" w:cs="宋体"/>
          <w:color w:val="000000"/>
          <w:sz w:val="24"/>
          <w:szCs w:val="24"/>
          <w:highlight w:val="none"/>
        </w:rPr>
      </w:r>
      <w:r/>
    </w:p>
    <w:p>
      <w:pPr>
        <w:pStyle w:val="793"/>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793"/>
        <w:ind w:firstLine="48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93"/>
        <w:ind w:firstLine="48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93"/>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rPr>
      </w:r>
      <w:r/>
    </w:p>
    <w:p>
      <w:pPr>
        <w:pStyle w:val="793"/>
        <w:ind w:firstLine="48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93"/>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bookmarkStart w:id="210" w:name="_Hlt26955070"/>
      <w:r/>
      <w:bookmarkEnd w:id="210"/>
      <w:r/>
      <w:bookmarkStart w:id="211" w:name="_Hlt26671380"/>
      <w:r/>
      <w:bookmarkEnd w:id="211"/>
      <w:r/>
      <w:bookmarkStart w:id="212" w:name="_格式3__银行出具的资信证明"/>
      <w:r/>
      <w:bookmarkEnd w:id="212"/>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93"/>
        <w:keepLines/>
        <w:keepNext/>
        <w:spacing w:before="260" w:after="260" w:line="416" w:lineRule="auto"/>
        <w:rPr>
          <w:rFonts w:hint="eastAsia" w:ascii="宋体" w:hAnsi="宋体" w:eastAsia="宋体" w:cs="宋体"/>
          <w:b/>
          <w:color w:val="000000"/>
          <w:sz w:val="24"/>
          <w:szCs w:val="44"/>
          <w:highlight w:val="none"/>
        </w:rPr>
      </w:pPr>
      <w:r>
        <w:rPr>
          <w:rFonts w:hint="eastAsia" w:ascii="宋体" w:hAnsi="宋体" w:eastAsia="宋体" w:cs="宋体"/>
          <w:b/>
          <w:color w:val="000000"/>
          <w:sz w:val="24"/>
          <w:szCs w:val="44"/>
          <w:highlight w:val="none"/>
        </w:rPr>
      </w:r>
      <w:r/>
    </w:p>
    <w:p>
      <w:pPr>
        <w:pStyle w:val="793"/>
        <w:ind w:firstLine="480"/>
        <w:jc w:val="left"/>
        <w:spacing w:line="460" w:lineRule="exact"/>
        <w:rPr>
          <w:rFonts w:hint="eastAsia" w:ascii="宋体" w:hAnsi="宋体" w:eastAsia="宋体" w:cs="宋体"/>
          <w:b/>
          <w:color w:val="000000"/>
          <w:sz w:val="24"/>
          <w:highlight w:val="none"/>
        </w:rPr>
      </w:pPr>
      <w:r>
        <w:rPr>
          <w:rFonts w:hint="eastAsia" w:ascii="宋体" w:hAnsi="宋体" w:eastAsia="宋体" w:cs="宋体"/>
          <w:bCs/>
          <w:color w:val="000000"/>
          <w:sz w:val="24"/>
          <w:szCs w:val="44"/>
          <w:highlight w:val="none"/>
        </w:rPr>
        <w:t xml:space="preserve">注：提供被授权人身份证扫描件（加盖CA电子公章）</w:t>
      </w:r>
      <w:r>
        <w:rPr>
          <w:rFonts w:hint="eastAsia" w:ascii="宋体" w:hAnsi="宋体" w:eastAsia="宋体" w:cs="宋体"/>
          <w:bCs/>
          <w:color w:val="000000"/>
          <w:sz w:val="24"/>
          <w:szCs w:val="44"/>
          <w:highlight w:val="none"/>
        </w:rPr>
        <w:br w:type="page" w:clear="all"/>
      </w:r>
      <w:r>
        <w:rPr>
          <w:rFonts w:hint="eastAsia" w:ascii="宋体" w:hAnsi="宋体" w:eastAsia="宋体" w:cs="宋体"/>
          <w:b/>
          <w:color w:val="000000"/>
          <w:sz w:val="24"/>
          <w:highlight w:val="none"/>
        </w:rPr>
        <w:t xml:space="preserve">附件5</w:t>
      </w:r>
      <w:r>
        <w:rPr>
          <w:rFonts w:hint="eastAsia" w:ascii="宋体" w:hAnsi="宋体" w:eastAsia="宋体" w:cs="宋体"/>
          <w:b/>
          <w:color w:val="000000"/>
          <w:sz w:val="24"/>
          <w:highlight w:val="none"/>
        </w:rPr>
      </w:r>
      <w:r/>
    </w:p>
    <w:p>
      <w:pPr>
        <w:pStyle w:val="793"/>
        <w:ind w:firstLine="480"/>
        <w:jc w:val="center"/>
        <w:spacing w:line="46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投标函</w:t>
      </w:r>
      <w:r>
        <w:rPr>
          <w:rFonts w:hint="eastAsia" w:ascii="宋体" w:hAnsi="宋体" w:eastAsia="宋体" w:cs="宋体"/>
          <w:b/>
          <w:color w:val="000000"/>
          <w:sz w:val="24"/>
          <w:highlight w:val="none"/>
        </w:rPr>
      </w:r>
      <w:r/>
    </w:p>
    <w:p>
      <w:pPr>
        <w:pStyle w:val="793"/>
        <w:jc w:val="left"/>
        <w:spacing w:line="42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致：</w:t>
      </w:r>
      <w:r>
        <w:rPr>
          <w:rFonts w:hint="eastAsia" w:ascii="宋体" w:hAnsi="宋体" w:cs="宋体"/>
          <w:color w:val="000000"/>
          <w:sz w:val="24"/>
          <w:highlight w:val="none"/>
          <w:u w:val="single"/>
          <w:lang w:eastAsia="zh-CN"/>
        </w:rPr>
        <w:t xml:space="preserve">如东县栟茶镇人民政府</w:t>
      </w:r>
      <w:r>
        <w:rPr>
          <w:rFonts w:hint="eastAsia" w:ascii="宋体" w:hAnsi="宋体" w:eastAsia="宋体" w:cs="宋体"/>
          <w:color w:val="000000"/>
          <w:sz w:val="24"/>
          <w:highlight w:val="none"/>
          <w:lang w:eastAsia="zh-CN"/>
        </w:rPr>
      </w:r>
      <w:r/>
    </w:p>
    <w:p>
      <w:pPr>
        <w:pStyle w:val="793"/>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根据贵方的</w:t>
      </w:r>
      <w:r>
        <w:rPr>
          <w:rFonts w:hint="eastAsia" w:ascii="宋体" w:hAnsi="宋体" w:eastAsia="宋体" w:cs="宋体"/>
          <w:color w:val="000000"/>
          <w:sz w:val="24"/>
          <w:highlight w:val="none"/>
          <w:u w:val="single"/>
        </w:rPr>
        <w:t xml:space="preserve">             （项目编号）</w:t>
      </w:r>
      <w:r>
        <w:rPr>
          <w:rFonts w:hint="eastAsia" w:ascii="宋体" w:hAnsi="宋体" w:eastAsia="宋体" w:cs="宋体"/>
          <w:color w:val="000000"/>
          <w:sz w:val="24"/>
          <w:highlight w:val="none"/>
        </w:rPr>
        <w:t xml:space="preserve">招标文件，正式授权下述被授权人_____(姓名)代表我方_______（投标人的名称），全权处理本次项目投标的有关事宜。</w:t>
      </w:r>
      <w:r>
        <w:rPr>
          <w:rFonts w:hint="eastAsia" w:ascii="宋体" w:hAnsi="宋体" w:eastAsia="宋体" w:cs="宋体"/>
          <w:color w:val="000000"/>
          <w:sz w:val="24"/>
          <w:highlight w:val="none"/>
        </w:rPr>
      </w:r>
      <w:r/>
    </w:p>
    <w:p>
      <w:pPr>
        <w:pStyle w:val="793"/>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据此函，被授权人_____(姓名)兹宣布同意如下：</w:t>
      </w:r>
      <w:r>
        <w:rPr>
          <w:rFonts w:hint="eastAsia" w:ascii="宋体" w:hAnsi="宋体" w:eastAsia="宋体" w:cs="宋体"/>
          <w:color w:val="000000"/>
          <w:sz w:val="24"/>
          <w:highlight w:val="none"/>
        </w:rPr>
      </w:r>
      <w:r/>
    </w:p>
    <w:p>
      <w:pPr>
        <w:pStyle w:val="793"/>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1.按招标文件规定的各项要求，向买方提供所需货物（包含与货物相关的服务）。</w:t>
      </w:r>
      <w:r>
        <w:rPr>
          <w:rFonts w:hint="eastAsia" w:ascii="宋体" w:hAnsi="宋体" w:eastAsia="宋体" w:cs="宋体"/>
          <w:color w:val="000000"/>
          <w:sz w:val="24"/>
          <w:highlight w:val="none"/>
        </w:rPr>
      </w:r>
      <w:r/>
    </w:p>
    <w:p>
      <w:pPr>
        <w:pStyle w:val="793"/>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2.我们完全理解贵方不一定将合同授予最低报价的投标人。</w:t>
      </w:r>
      <w:r>
        <w:rPr>
          <w:rFonts w:hint="eastAsia" w:ascii="宋体" w:hAnsi="宋体" w:eastAsia="宋体" w:cs="宋体"/>
          <w:color w:val="000000"/>
          <w:sz w:val="24"/>
          <w:highlight w:val="none"/>
        </w:rPr>
      </w:r>
      <w:r/>
    </w:p>
    <w:p>
      <w:pPr>
        <w:pStyle w:val="793"/>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3.我们已详细审核全部招标文件及其有效补充文件，我们知道必须放弃提出含糊不清或误解问题的权利。</w:t>
      </w:r>
      <w:r>
        <w:rPr>
          <w:rFonts w:hint="eastAsia" w:ascii="宋体" w:hAnsi="宋体" w:eastAsia="宋体" w:cs="宋体"/>
          <w:color w:val="000000"/>
          <w:sz w:val="24"/>
          <w:highlight w:val="none"/>
        </w:rPr>
      </w:r>
      <w:r/>
    </w:p>
    <w:p>
      <w:pPr>
        <w:pStyle w:val="793"/>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4.我们同意从规定的开标日期起遵循本投标文件，并在规定的投标有效期期满之前均具有约束力。</w:t>
      </w:r>
      <w:r>
        <w:rPr>
          <w:rFonts w:hint="eastAsia" w:ascii="宋体" w:hAnsi="宋体" w:eastAsia="宋体" w:cs="宋体"/>
          <w:color w:val="000000"/>
          <w:sz w:val="24"/>
          <w:highlight w:val="none"/>
        </w:rPr>
      </w:r>
      <w:r/>
    </w:p>
    <w:p>
      <w:pPr>
        <w:pStyle w:val="793"/>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4"/>
          <w:highlight w:val="none"/>
        </w:rPr>
      </w:r>
      <w:r/>
    </w:p>
    <w:p>
      <w:pPr>
        <w:pStyle w:val="793"/>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4"/>
          <w:highlight w:val="none"/>
        </w:rPr>
      </w:r>
      <w:r/>
    </w:p>
    <w:p>
      <w:pPr>
        <w:pStyle w:val="793"/>
        <w:ind w:left="425"/>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7.与本投标有关的正式通讯地址为：</w:t>
      </w:r>
      <w:r>
        <w:rPr>
          <w:rFonts w:hint="eastAsia" w:ascii="宋体" w:hAnsi="宋体" w:eastAsia="宋体" w:cs="宋体"/>
          <w:color w:val="000000"/>
          <w:sz w:val="24"/>
          <w:highlight w:val="none"/>
        </w:rPr>
      </w:r>
      <w:r/>
    </w:p>
    <w:p>
      <w:pPr>
        <w:pStyle w:val="793"/>
        <w:ind w:left="420" w:firstLine="480"/>
        <w:jc w:val="left"/>
        <w:spacing w:line="42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793"/>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          编：</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793"/>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793"/>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          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793"/>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投标人开户行</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793"/>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          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793"/>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期：_____年____月____日</w:t>
      </w:r>
      <w:r>
        <w:rPr>
          <w:rFonts w:hint="eastAsia" w:ascii="宋体" w:hAnsi="宋体" w:eastAsia="宋体" w:cs="宋体"/>
          <w:color w:val="000000"/>
          <w:sz w:val="24"/>
          <w:highlight w:val="none"/>
        </w:rPr>
      </w:r>
      <w:r/>
    </w:p>
    <w:p>
      <w:pPr>
        <w:pStyle w:val="793"/>
        <w:ind w:firstLine="240"/>
        <w:jc w:val="cente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93"/>
        <w:jc w:val="left"/>
        <w:rPr>
          <w:rFonts w:hint="eastAsia" w:ascii="宋体" w:hAnsi="宋体" w:eastAsia="宋体" w:cs="宋体"/>
          <w:b/>
          <w:color w:val="000000"/>
          <w:sz w:val="24"/>
          <w:highlight w:val="none"/>
        </w:rPr>
      </w:pPr>
      <w:r>
        <w:rPr>
          <w:rFonts w:hint="eastAsia" w:ascii="宋体" w:hAnsi="宋体" w:eastAsia="宋体" w:cs="宋体"/>
          <w:bCs/>
          <w:color w:val="000000"/>
          <w:sz w:val="24"/>
          <w:highlight w:val="none"/>
        </w:rPr>
        <w:br w:type="page" w:clear="all"/>
      </w:r>
      <w:r>
        <w:rPr>
          <w:rFonts w:hint="eastAsia" w:ascii="宋体" w:hAnsi="宋体" w:eastAsia="宋体" w:cs="宋体"/>
          <w:b/>
          <w:color w:val="000000"/>
          <w:sz w:val="24"/>
          <w:highlight w:val="none"/>
        </w:rPr>
        <w:t xml:space="preserve">附件6</w:t>
      </w:r>
      <w:r>
        <w:rPr>
          <w:rFonts w:hint="eastAsia" w:ascii="宋体" w:hAnsi="宋体" w:eastAsia="宋体" w:cs="宋体"/>
          <w:b/>
          <w:color w:val="000000"/>
          <w:sz w:val="24"/>
          <w:highlight w:val="none"/>
        </w:rPr>
      </w:r>
      <w:r/>
    </w:p>
    <w:p>
      <w:pPr>
        <w:pStyle w:val="79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24"/>
          <w:highlight w:val="none"/>
        </w:rPr>
        <w:t xml:space="preserve">中小企业声明函（服务）</w:t>
      </w:r>
      <w:r>
        <w:rPr>
          <w:rFonts w:hint="eastAsia" w:ascii="宋体" w:hAnsi="宋体" w:eastAsia="宋体" w:cs="宋体"/>
          <w:b/>
          <w:color w:val="000000"/>
          <w:sz w:val="32"/>
          <w:szCs w:val="32"/>
          <w:highlight w:val="none"/>
        </w:rPr>
      </w:r>
      <w:r/>
    </w:p>
    <w:p>
      <w:pPr>
        <w:pStyle w:val="793"/>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793"/>
        <w:ind w:firstLine="360"/>
        <w:spacing w:line="40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（采购文件中明确的所属行业） </w:t>
      </w:r>
      <w:r>
        <w:rPr>
          <w:rFonts w:hint="eastAsia" w:ascii="宋体" w:hAnsi="宋体" w:eastAsia="宋体" w:cs="宋体"/>
          <w:color w:val="000000"/>
          <w:sz w:val="24"/>
          <w:szCs w:val="24"/>
          <w:highlight w:val="none"/>
        </w:rPr>
        <w:t xml:space="preserve">行业；承建（承接）企业为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 □小型企业 □微型企业）；</w:t>
      </w:r>
      <w:r>
        <w:rPr>
          <w:rFonts w:hint="eastAsia" w:ascii="宋体" w:hAnsi="宋体" w:eastAsia="宋体" w:cs="宋体"/>
          <w:i/>
          <w:color w:val="000000"/>
          <w:sz w:val="24"/>
          <w:szCs w:val="24"/>
          <w:highlight w:val="none"/>
          <w:u w:val="single"/>
        </w:rPr>
      </w:r>
      <w:r/>
    </w:p>
    <w:p>
      <w:pPr>
        <w:pStyle w:val="793"/>
        <w:ind w:firstLine="360"/>
        <w:spacing w:line="40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（采购文件中明确的所属行业） </w:t>
      </w:r>
      <w:r>
        <w:rPr>
          <w:rFonts w:hint="eastAsia" w:ascii="宋体" w:hAnsi="宋体" w:eastAsia="宋体" w:cs="宋体"/>
          <w:color w:val="000000"/>
          <w:sz w:val="24"/>
          <w:szCs w:val="24"/>
          <w:highlight w:val="none"/>
        </w:rPr>
        <w:t xml:space="preserve">行业；承建（承接）企业为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 □小型企业 □微型企业）；</w:t>
      </w:r>
      <w:r>
        <w:rPr>
          <w:rFonts w:hint="eastAsia" w:ascii="宋体" w:hAnsi="宋体" w:eastAsia="宋体" w:cs="宋体"/>
          <w:i/>
          <w:color w:val="000000"/>
          <w:sz w:val="24"/>
          <w:szCs w:val="24"/>
          <w:highlight w:val="none"/>
          <w:u w:val="single"/>
        </w:rPr>
      </w:r>
      <w:r/>
    </w:p>
    <w:p>
      <w:pPr>
        <w:pStyle w:val="793"/>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3"/>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793"/>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793"/>
        <w:ind w:right="7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3"/>
        <w:ind w:right="180" w:firstLine="360"/>
        <w:jc w:val="righ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供应商全称（加盖CA电子公章）：</w:t>
      </w:r>
      <w:r>
        <w:rPr>
          <w:rFonts w:hint="eastAsia" w:ascii="宋体" w:hAnsi="宋体" w:eastAsia="宋体" w:cs="宋体"/>
          <w:color w:val="000000"/>
          <w:sz w:val="24"/>
          <w:szCs w:val="24"/>
          <w:highlight w:val="none"/>
        </w:rPr>
      </w:r>
      <w:r/>
    </w:p>
    <w:p>
      <w:pPr>
        <w:pStyle w:val="793"/>
        <w:ind w:right="480" w:firstLine="504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793"/>
        <w:ind w:firstLine="24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3"/>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93"/>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1、如项目类型为“服务”，请按照此格式填写。</w:t>
      </w:r>
      <w:r>
        <w:rPr>
          <w:rFonts w:hint="eastAsia" w:ascii="宋体" w:hAnsi="宋体" w:eastAsia="宋体" w:cs="宋体"/>
          <w:color w:val="000000"/>
          <w:sz w:val="24"/>
          <w:szCs w:val="24"/>
          <w:highlight w:val="none"/>
        </w:rPr>
      </w:r>
      <w:r/>
    </w:p>
    <w:p>
      <w:pPr>
        <w:pStyle w:val="793"/>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793"/>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3、专门面向中小微型企业采购的项目，投标人如不提供此声明函，则不能通过资格审查；非专门面向中小微型企业采购的项目，投标人如不提供此声明函，价格将不做相应扣除。</w:t>
      </w:r>
      <w:r>
        <w:rPr>
          <w:rFonts w:hint="eastAsia" w:ascii="宋体" w:hAnsi="宋体" w:eastAsia="宋体" w:cs="宋体"/>
          <w:color w:val="000000"/>
          <w:sz w:val="24"/>
          <w:szCs w:val="24"/>
          <w:highlight w:val="none"/>
        </w:rPr>
      </w:r>
      <w:r/>
    </w:p>
    <w:p>
      <w:pPr>
        <w:pStyle w:val="793"/>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4、投标人自行勾选承接企业的企业规模类型。</w:t>
      </w:r>
      <w:r>
        <w:rPr>
          <w:rFonts w:hint="eastAsia" w:ascii="宋体" w:hAnsi="宋体" w:eastAsia="宋体" w:cs="宋体"/>
          <w:color w:val="000000"/>
          <w:sz w:val="24"/>
          <w:szCs w:val="24"/>
          <w:highlight w:val="none"/>
        </w:rPr>
      </w:r>
      <w:r/>
    </w:p>
    <w:p>
      <w:pPr>
        <w:pStyle w:val="793"/>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 w:val="24"/>
          <w:szCs w:val="24"/>
          <w:highlight w:val="none"/>
        </w:rPr>
      </w:r>
      <w:r/>
    </w:p>
    <w:p>
      <w:pPr>
        <w:pStyle w:val="793"/>
        <w:ind w:firstLine="482"/>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93"/>
        <w:jc w:val="left"/>
        <w:spacing w:line="588"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附件7</w:t>
      </w:r>
      <w:r>
        <w:rPr>
          <w:rFonts w:hint="eastAsia" w:ascii="宋体" w:hAnsi="宋体" w:eastAsia="宋体" w:cs="宋体"/>
          <w:b/>
          <w:color w:val="000000"/>
          <w:sz w:val="24"/>
          <w:szCs w:val="24"/>
          <w:highlight w:val="none"/>
        </w:rPr>
      </w:r>
      <w:r/>
    </w:p>
    <w:p>
      <w:pPr>
        <w:pStyle w:val="793"/>
        <w:jc w:val="center"/>
        <w:spacing w:line="588"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残疾人福利性单位声明函（服务）</w:t>
      </w:r>
      <w:r>
        <w:rPr>
          <w:rFonts w:hint="eastAsia" w:ascii="宋体" w:hAnsi="宋体" w:eastAsia="宋体" w:cs="宋体"/>
          <w:b/>
          <w:color w:val="000000"/>
          <w:sz w:val="24"/>
          <w:szCs w:val="24"/>
          <w:highlight w:val="none"/>
        </w:rPr>
      </w:r>
      <w:r/>
    </w:p>
    <w:p>
      <w:pPr>
        <w:pStyle w:val="793"/>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项目采购活动由本单位提供服务。</w:t>
      </w:r>
      <w:r>
        <w:rPr>
          <w:rFonts w:hint="eastAsia" w:ascii="宋体" w:hAnsi="宋体" w:eastAsia="宋体" w:cs="宋体"/>
          <w:color w:val="000000"/>
          <w:sz w:val="24"/>
          <w:szCs w:val="24"/>
          <w:highlight w:val="none"/>
        </w:rPr>
      </w:r>
      <w:r/>
    </w:p>
    <w:p>
      <w:pPr>
        <w:pStyle w:val="793"/>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793"/>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3"/>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p>
      <w:pPr>
        <w:pStyle w:val="793"/>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1、如项目类型为“服务”，请按照此格式填写。</w:t>
      </w:r>
      <w:r>
        <w:rPr>
          <w:rFonts w:hint="eastAsia" w:ascii="宋体" w:hAnsi="宋体" w:eastAsia="宋体" w:cs="宋体"/>
          <w:color w:val="000000"/>
          <w:sz w:val="24"/>
          <w:highlight w:val="none"/>
        </w:rPr>
      </w:r>
      <w:r/>
    </w:p>
    <w:p>
      <w:pPr>
        <w:pStyle w:val="793"/>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2、专门面向中小微型企业采购的项目，投标人为残疾人福利性单位并提供服务的必须提供此声明函，否则将不能通过资格审查。</w:t>
      </w:r>
      <w:r>
        <w:rPr>
          <w:rFonts w:hint="eastAsia" w:ascii="宋体" w:hAnsi="宋体" w:eastAsia="宋体" w:cs="宋体"/>
          <w:color w:val="000000"/>
          <w:sz w:val="24"/>
          <w:highlight w:val="none"/>
        </w:rPr>
      </w:r>
      <w:r/>
    </w:p>
    <w:p>
      <w:pPr>
        <w:pStyle w:val="793"/>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3、非专门面向中小微型企业采购的项目，投标人如不提供此声明函，价格将不做相应扣除。</w:t>
      </w:r>
      <w:r>
        <w:rPr>
          <w:rFonts w:hint="eastAsia" w:ascii="宋体" w:hAnsi="宋体" w:eastAsia="宋体" w:cs="宋体"/>
          <w:color w:val="000000"/>
          <w:sz w:val="24"/>
          <w:highlight w:val="none"/>
        </w:rPr>
      </w:r>
      <w:r/>
    </w:p>
    <w:p>
      <w:pPr>
        <w:pStyle w:val="793"/>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4、中标人为残疾人福利性单位的，此声明函将随中标结果同时公告，接受社会监督。</w:t>
      </w:r>
      <w:r>
        <w:rPr>
          <w:rFonts w:hint="eastAsia" w:ascii="宋体" w:hAnsi="宋体" w:eastAsia="宋体" w:cs="宋体"/>
          <w:color w:val="000000"/>
          <w:sz w:val="24"/>
          <w:highlight w:val="none"/>
        </w:rPr>
      </w:r>
      <w:r/>
    </w:p>
    <w:p>
      <w:pPr>
        <w:pStyle w:val="793"/>
        <w:ind w:firstLine="624"/>
        <w:spacing w:line="588"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793"/>
        <w:ind w:right="1559" w:firstLine="624"/>
        <w:jc w:val="center"/>
        <w:spacing w:line="0" w:lineRule="atLeast"/>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pacing w:val="6"/>
          <w:sz w:val="30"/>
          <w:szCs w:val="30"/>
          <w:highlight w:val="none"/>
        </w:rPr>
        <w:t xml:space="preserve">             </w:t>
      </w:r>
      <w:r>
        <w:rPr>
          <w:rFonts w:hint="eastAsia" w:ascii="宋体" w:hAnsi="宋体" w:eastAsia="宋体" w:cs="宋体"/>
          <w:color w:val="000000"/>
          <w:sz w:val="24"/>
          <w:highlight w:val="none"/>
        </w:rPr>
        <w:t xml:space="preserve">          供应商全称（加盖CA电子公章）：</w:t>
      </w:r>
      <w:r>
        <w:rPr>
          <w:rFonts w:hint="eastAsia" w:ascii="宋体" w:hAnsi="宋体" w:eastAsia="宋体" w:cs="宋体"/>
          <w:color w:val="000000"/>
          <w:sz w:val="24"/>
          <w:highlight w:val="none"/>
        </w:rPr>
      </w:r>
      <w:r/>
    </w:p>
    <w:p>
      <w:pPr>
        <w:pStyle w:val="793"/>
        <w:ind w:right="1559" w:firstLine="480"/>
        <w:jc w:val="center"/>
        <w:spacing w:line="0" w:lineRule="atLeast"/>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  期：</w:t>
      </w:r>
      <w:r>
        <w:rPr>
          <w:rFonts w:hint="eastAsia" w:ascii="宋体" w:hAnsi="宋体" w:eastAsia="宋体" w:cs="宋体"/>
          <w:color w:val="000000"/>
          <w:sz w:val="24"/>
          <w:highlight w:val="none"/>
        </w:rPr>
      </w:r>
      <w:r/>
    </w:p>
    <w:p>
      <w:pPr>
        <w:pStyle w:val="793"/>
        <w:jc w:val="center"/>
        <w:spacing w:line="42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93"/>
        <w:spacing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93"/>
        <w:spacing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93"/>
        <w:spacing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93"/>
        <w:spacing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93"/>
        <w:spacing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93"/>
        <w:spacing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93"/>
        <w:spacing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93"/>
        <w:spacing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93"/>
        <w:spacing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93"/>
        <w:spacing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93"/>
        <w:spacing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93"/>
        <w:spacing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93"/>
        <w:spacing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93"/>
        <w:spacing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93"/>
        <w:spacing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附件8</w:t>
      </w:r>
      <w:r>
        <w:rPr>
          <w:rFonts w:hint="eastAsia" w:ascii="宋体" w:hAnsi="宋体" w:eastAsia="宋体" w:cs="宋体"/>
          <w:b/>
          <w:color w:val="000000"/>
          <w:sz w:val="24"/>
          <w:szCs w:val="24"/>
          <w:highlight w:val="none"/>
        </w:rPr>
      </w:r>
      <w:r/>
    </w:p>
    <w:p>
      <w:pPr>
        <w:pStyle w:val="793"/>
        <w:jc w:val="center"/>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监狱和戒毒企业证明材料</w:t>
      </w:r>
      <w:r>
        <w:rPr>
          <w:rFonts w:hint="eastAsia" w:ascii="宋体" w:hAnsi="宋体" w:eastAsia="宋体" w:cs="宋体"/>
          <w:b/>
          <w:bCs/>
          <w:color w:val="000000"/>
          <w:sz w:val="24"/>
          <w:szCs w:val="24"/>
          <w:highlight w:val="none"/>
        </w:rPr>
      </w:r>
      <w:r/>
    </w:p>
    <w:p>
      <w:pPr>
        <w:pStyle w:val="793"/>
        <w:ind w:firstLine="495"/>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93"/>
        <w:jc w:val="center"/>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（格式自拟）</w:t>
      </w:r>
      <w:r>
        <w:rPr>
          <w:rFonts w:hint="eastAsia" w:ascii="宋体" w:hAnsi="宋体" w:eastAsia="宋体" w:cs="宋体"/>
          <w:b/>
          <w:bCs/>
          <w:color w:val="000000"/>
          <w:sz w:val="24"/>
          <w:szCs w:val="24"/>
          <w:highlight w:val="none"/>
        </w:rPr>
      </w:r>
      <w:r/>
    </w:p>
    <w:p>
      <w:pPr>
        <w:pStyle w:val="793"/>
        <w:ind w:firstLine="495"/>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93"/>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eastAsia="宋体" w:cs="宋体"/>
          <w:color w:val="000000"/>
          <w:sz w:val="24"/>
          <w:highlight w:val="none"/>
        </w:rPr>
      </w:r>
      <w:r/>
    </w:p>
    <w:p>
      <w:pPr>
        <w:pStyle w:val="793"/>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3"/>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p>
      <w:pPr>
        <w:pStyle w:val="793"/>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szCs w:val="24"/>
          <w:highlight w:val="none"/>
        </w:rPr>
        <w:t xml:space="preserve">专门面向中小微型企业采购的项目，投标人如不提供此证明材料，则不能通过资格审查；非专门面向中小微型企业采购的项目，投标人如不提供此证明材料，价格将不做相应扣除。</w:t>
      </w:r>
      <w:r>
        <w:rPr>
          <w:rFonts w:hint="eastAsia" w:ascii="宋体" w:hAnsi="宋体" w:eastAsia="宋体" w:cs="宋体"/>
          <w:color w:val="000000"/>
          <w:sz w:val="24"/>
          <w:szCs w:val="24"/>
          <w:highlight w:val="none"/>
        </w:rPr>
      </w:r>
      <w:r/>
    </w:p>
    <w:p>
      <w:pPr>
        <w:pStyle w:val="793"/>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标人为监狱和戒毒企业的，此证明材料将随中标结果同时公告，接受社会监督。投标人按照本办法规定提供证明材料内容不实的，属于提供虚假材料谋取中标、成交，依照《中华人民共和国政府采购法》等国家有关规定追究相应责任。</w:t>
      </w:r>
      <w:r>
        <w:rPr>
          <w:rFonts w:hint="eastAsia" w:ascii="宋体" w:hAnsi="宋体" w:eastAsia="宋体" w:cs="宋体"/>
          <w:color w:val="000000"/>
          <w:sz w:val="24"/>
          <w:highlight w:val="none"/>
        </w:rPr>
      </w:r>
      <w:r/>
    </w:p>
    <w:p>
      <w:pPr>
        <w:pStyle w:val="793"/>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3"/>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93"/>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93"/>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3"/>
        <w:ind w:firstLine="240"/>
        <w:jc w:val="cente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93"/>
        <w:ind w:firstLine="240"/>
        <w:jc w:val="cente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93"/>
        <w:ind w:firstLine="240"/>
        <w:jc w:val="cente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9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bookmarkStart w:id="213" w:name="_Toc120614284"/>
      <w:r>
        <w:rPr>
          <w:rFonts w:hint="eastAsia" w:ascii="宋体" w:hAnsi="宋体" w:eastAsia="宋体" w:cs="宋体"/>
          <w:b/>
          <w:color w:val="000000"/>
          <w:sz w:val="24"/>
          <w:szCs w:val="24"/>
          <w:highlight w:val="none"/>
        </w:rPr>
        <w:t xml:space="preserve">附件9</w:t>
      </w:r>
      <w:r>
        <w:rPr>
          <w:rFonts w:hint="eastAsia" w:ascii="宋体" w:hAnsi="宋体" w:eastAsia="宋体" w:cs="宋体"/>
          <w:b/>
          <w:color w:val="000000"/>
          <w:sz w:val="24"/>
          <w:szCs w:val="24"/>
          <w:highlight w:val="none"/>
        </w:rPr>
      </w:r>
      <w:r/>
    </w:p>
    <w:p>
      <w:pPr>
        <w:pStyle w:val="79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技术要求响应及偏离表</w:t>
      </w:r>
      <w:r>
        <w:rPr>
          <w:rFonts w:hint="eastAsia" w:ascii="宋体" w:hAnsi="宋体" w:eastAsia="宋体" w:cs="宋体"/>
          <w:b/>
          <w:color w:val="000000"/>
          <w:sz w:val="24"/>
          <w:szCs w:val="24"/>
          <w:highlight w:val="none"/>
        </w:rPr>
      </w:r>
      <w:r/>
    </w:p>
    <w:p>
      <w:pPr>
        <w:pStyle w:val="793"/>
        <w:ind w:firstLine="4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（由投标人据实填写，表格不够自行添加）</w:t>
      </w:r>
      <w:r>
        <w:rPr>
          <w:rFonts w:hint="eastAsia" w:ascii="宋体" w:hAnsi="宋体" w:eastAsia="宋体" w:cs="宋体"/>
          <w:color w:val="000000"/>
          <w:sz w:val="24"/>
          <w:szCs w:val="24"/>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7"/>
        <w:gridCol w:w="1866"/>
        <w:gridCol w:w="2408"/>
        <w:gridCol w:w="1327"/>
      </w:tblGrid>
      <w:tr>
        <w:trPr>
          <w:trHeight w:val="994"/>
        </w:trPr>
        <w:tc>
          <w:tcPr>
            <w:tcW w:w="460" w:type="dxa"/>
            <w:vAlign w:val="center"/>
            <w:textDirection w:val="lrTb"/>
            <w:noWrap w:val="false"/>
          </w:tcPr>
          <w:p>
            <w:pPr>
              <w:pStyle w:val="793"/>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254" w:type="dxa"/>
            <w:vAlign w:val="center"/>
            <w:textDirection w:val="lrTb"/>
            <w:noWrap w:val="false"/>
          </w:tcPr>
          <w:p>
            <w:pPr>
              <w:pStyle w:val="793"/>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服务名称</w:t>
            </w:r>
            <w:r>
              <w:rPr>
                <w:rFonts w:hint="eastAsia" w:ascii="宋体" w:hAnsi="宋体" w:eastAsia="宋体" w:cs="宋体"/>
                <w:color w:val="000000"/>
                <w:sz w:val="24"/>
                <w:szCs w:val="24"/>
                <w:highlight w:val="none"/>
              </w:rPr>
            </w:r>
            <w:r/>
          </w:p>
        </w:tc>
        <w:tc>
          <w:tcPr>
            <w:tcW w:w="1095" w:type="dxa"/>
            <w:vAlign w:val="center"/>
            <w:textDirection w:val="lrTb"/>
            <w:noWrap w:val="false"/>
          </w:tcPr>
          <w:p>
            <w:pPr>
              <w:pStyle w:val="793"/>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招标文件要求的技术要求</w:t>
            </w:r>
            <w:r>
              <w:rPr>
                <w:rFonts w:hint="eastAsia" w:ascii="宋体" w:hAnsi="宋体" w:eastAsia="宋体" w:cs="宋体"/>
                <w:color w:val="000000"/>
                <w:sz w:val="24"/>
                <w:szCs w:val="24"/>
                <w:highlight w:val="none"/>
              </w:rPr>
            </w:r>
            <w:r/>
          </w:p>
        </w:tc>
        <w:tc>
          <w:tcPr>
            <w:tcW w:w="1413" w:type="dxa"/>
            <w:vAlign w:val="center"/>
            <w:textDirection w:val="lrTb"/>
            <w:noWrap w:val="false"/>
          </w:tcPr>
          <w:p>
            <w:pPr>
              <w:pStyle w:val="793"/>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投标文件响应情况</w:t>
            </w:r>
            <w:r>
              <w:rPr>
                <w:rFonts w:hint="eastAsia" w:ascii="宋体" w:hAnsi="宋体" w:eastAsia="宋体" w:cs="宋体"/>
                <w:color w:val="000000"/>
                <w:sz w:val="24"/>
                <w:szCs w:val="24"/>
                <w:highlight w:val="none"/>
              </w:rPr>
            </w:r>
            <w:r/>
          </w:p>
        </w:tc>
        <w:tc>
          <w:tcPr>
            <w:tcW w:w="778" w:type="dxa"/>
            <w:vAlign w:val="top"/>
            <w:textDirection w:val="lrTb"/>
            <w:noWrap w:val="false"/>
          </w:tcPr>
          <w:p>
            <w:pPr>
              <w:pStyle w:val="793"/>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3"/>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rPr>
                <w:rFonts w:hint="eastAsia" w:ascii="宋体" w:hAnsi="宋体" w:eastAsia="宋体" w:cs="宋体"/>
                <w:color w:val="000000"/>
                <w:sz w:val="24"/>
                <w:szCs w:val="24"/>
                <w:highlight w:val="none"/>
              </w:rPr>
            </w:r>
            <w:r/>
          </w:p>
        </w:tc>
      </w:tr>
      <w:tr>
        <w:trPr>
          <w:trHeight w:val="414"/>
        </w:trPr>
        <w:tc>
          <w:tcPr>
            <w:tcW w:w="460" w:type="dxa"/>
            <w:vAlign w:val="top"/>
            <w:textDirection w:val="lrTb"/>
            <w:noWrap w:val="false"/>
          </w:tcPr>
          <w:p>
            <w:pPr>
              <w:pStyle w:val="793"/>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254" w:type="dxa"/>
            <w:vAlign w:val="center"/>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5" w:type="dxa"/>
            <w:vAlign w:val="center"/>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3" w:type="dxa"/>
            <w:vAlign w:val="center"/>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8" w:type="dxa"/>
            <w:vAlign w:val="top"/>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8"/>
        </w:trPr>
        <w:tc>
          <w:tcPr>
            <w:tcW w:w="460" w:type="dxa"/>
            <w:vAlign w:val="top"/>
            <w:textDirection w:val="lrTb"/>
            <w:noWrap w:val="false"/>
          </w:tcPr>
          <w:p>
            <w:pPr>
              <w:pStyle w:val="793"/>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254" w:type="dxa"/>
            <w:vAlign w:val="center"/>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5" w:type="dxa"/>
            <w:vAlign w:val="center"/>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3" w:type="dxa"/>
            <w:vAlign w:val="center"/>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8" w:type="dxa"/>
            <w:vAlign w:val="top"/>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00"/>
        </w:trPr>
        <w:tc>
          <w:tcPr>
            <w:tcW w:w="460" w:type="dxa"/>
            <w:vAlign w:val="top"/>
            <w:textDirection w:val="lrTb"/>
            <w:noWrap w:val="false"/>
          </w:tcPr>
          <w:p>
            <w:pPr>
              <w:pStyle w:val="793"/>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254" w:type="dxa"/>
            <w:vAlign w:val="center"/>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5" w:type="dxa"/>
            <w:vAlign w:val="center"/>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3" w:type="dxa"/>
            <w:vAlign w:val="center"/>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8" w:type="dxa"/>
            <w:vAlign w:val="top"/>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9"/>
        </w:trPr>
        <w:tc>
          <w:tcPr>
            <w:tcW w:w="460" w:type="dxa"/>
            <w:vAlign w:val="top"/>
            <w:textDirection w:val="lrTb"/>
            <w:noWrap w:val="false"/>
          </w:tcPr>
          <w:p>
            <w:pPr>
              <w:pStyle w:val="793"/>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254" w:type="dxa"/>
            <w:vAlign w:val="center"/>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5" w:type="dxa"/>
            <w:vAlign w:val="center"/>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3" w:type="dxa"/>
            <w:vAlign w:val="center"/>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8" w:type="dxa"/>
            <w:vAlign w:val="top"/>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9"/>
        </w:trPr>
        <w:tc>
          <w:tcPr>
            <w:tcW w:w="843" w:type="dxa"/>
            <w:vAlign w:val="center"/>
            <w:textDirection w:val="lrTb"/>
            <w:noWrap w:val="false"/>
          </w:tcPr>
          <w:p>
            <w:pPr>
              <w:pStyle w:val="79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2300" w:type="dxa"/>
            <w:vAlign w:val="center"/>
            <w:textDirection w:val="lrTb"/>
            <w:noWrap w:val="false"/>
          </w:tcPr>
          <w:p>
            <w:pPr>
              <w:pStyle w:val="79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095" w:type="dxa"/>
            <w:vAlign w:val="center"/>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3" w:type="dxa"/>
            <w:vAlign w:val="center"/>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8" w:type="dxa"/>
            <w:vAlign w:val="top"/>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9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93"/>
        <w:numPr>
          <w:ilvl w:val="0"/>
          <w:numId w:val="2"/>
        </w:numPr>
        <w:contextualSpacing/>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投标人提交的投标文件中与招标文件第四章“采购需求”中的技术要求（未加斜体下划线的非实质性内容）如有偏离的，应逐条填列在偏离表中。</w:t>
      </w:r>
      <w:r>
        <w:rPr>
          <w:rFonts w:hint="eastAsia" w:ascii="宋体" w:hAnsi="宋体" w:eastAsia="宋体" w:cs="宋体"/>
          <w:color w:val="000000"/>
          <w:sz w:val="24"/>
          <w:highlight w:val="none"/>
        </w:rPr>
      </w:r>
      <w:r/>
    </w:p>
    <w:p>
      <w:pPr>
        <w:pStyle w:val="793"/>
        <w:contextualSpacing/>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2.“偏离说明”一栏选择“正偏离”、“无偏离”、“负偏离”进行填写。未填写的内容视为完全响应本招标文件要求。正偏离、无偏离的确认和负偏离是否响应招标文件，由评委会认定。</w:t>
      </w:r>
      <w:r>
        <w:rPr>
          <w:rFonts w:hint="eastAsia" w:ascii="宋体" w:hAnsi="宋体" w:eastAsia="宋体" w:cs="宋体"/>
          <w:color w:val="000000"/>
          <w:sz w:val="24"/>
          <w:highlight w:val="none"/>
        </w:rPr>
      </w:r>
      <w:r/>
    </w:p>
    <w:p>
      <w:pPr>
        <w:pStyle w:val="80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附件10</w:t>
      </w:r>
      <w:r>
        <w:rPr>
          <w:rFonts w:hint="eastAsia" w:ascii="宋体" w:hAnsi="宋体" w:eastAsia="宋体" w:cs="宋体"/>
          <w:b/>
          <w:color w:val="000000"/>
          <w:sz w:val="24"/>
          <w:szCs w:val="24"/>
          <w:highlight w:val="none"/>
        </w:rPr>
      </w:r>
      <w:r/>
    </w:p>
    <w:p>
      <w:pPr>
        <w:pStyle w:val="79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商务要求响应及偏离表</w:t>
      </w:r>
      <w:r>
        <w:rPr>
          <w:rFonts w:hint="eastAsia" w:ascii="宋体" w:hAnsi="宋体" w:eastAsia="宋体" w:cs="宋体"/>
          <w:b/>
          <w:color w:val="000000"/>
          <w:sz w:val="24"/>
          <w:szCs w:val="24"/>
          <w:highlight w:val="none"/>
        </w:rPr>
      </w:r>
      <w:r/>
    </w:p>
    <w:p>
      <w:pPr>
        <w:pStyle w:val="793"/>
        <w:ind w:firstLine="4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（由投标人据实填写，表格不够自行添加）</w:t>
      </w:r>
      <w:r>
        <w:rPr>
          <w:rFonts w:hint="eastAsia" w:ascii="宋体" w:hAnsi="宋体" w:eastAsia="宋体" w:cs="宋体"/>
          <w:color w:val="000000"/>
          <w:sz w:val="24"/>
          <w:szCs w:val="24"/>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7"/>
        <w:gridCol w:w="1866"/>
        <w:gridCol w:w="2408"/>
        <w:gridCol w:w="1327"/>
      </w:tblGrid>
      <w:tr>
        <w:trPr>
          <w:trHeight w:val="994"/>
        </w:trPr>
        <w:tc>
          <w:tcPr>
            <w:tcW w:w="460" w:type="dxa"/>
            <w:vAlign w:val="center"/>
            <w:textDirection w:val="lrTb"/>
            <w:noWrap w:val="false"/>
          </w:tcPr>
          <w:p>
            <w:pPr>
              <w:pStyle w:val="793"/>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254" w:type="dxa"/>
            <w:vAlign w:val="center"/>
            <w:textDirection w:val="lrTb"/>
            <w:noWrap w:val="false"/>
          </w:tcPr>
          <w:p>
            <w:pPr>
              <w:pStyle w:val="793"/>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服务名称</w:t>
            </w:r>
            <w:r>
              <w:rPr>
                <w:rFonts w:hint="eastAsia" w:ascii="宋体" w:hAnsi="宋体" w:eastAsia="宋体" w:cs="宋体"/>
                <w:color w:val="000000"/>
                <w:sz w:val="24"/>
                <w:szCs w:val="24"/>
                <w:highlight w:val="none"/>
              </w:rPr>
            </w:r>
            <w:r/>
          </w:p>
        </w:tc>
        <w:tc>
          <w:tcPr>
            <w:tcW w:w="1095" w:type="dxa"/>
            <w:vAlign w:val="center"/>
            <w:textDirection w:val="lrTb"/>
            <w:noWrap w:val="false"/>
          </w:tcPr>
          <w:p>
            <w:pPr>
              <w:pStyle w:val="793"/>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招标文件要求的商务条款</w:t>
            </w:r>
            <w:r>
              <w:rPr>
                <w:rFonts w:hint="eastAsia" w:ascii="宋体" w:hAnsi="宋体" w:eastAsia="宋体" w:cs="宋体"/>
                <w:color w:val="000000"/>
                <w:sz w:val="24"/>
                <w:szCs w:val="24"/>
                <w:highlight w:val="none"/>
              </w:rPr>
            </w:r>
            <w:r/>
          </w:p>
        </w:tc>
        <w:tc>
          <w:tcPr>
            <w:tcW w:w="1413" w:type="dxa"/>
            <w:vAlign w:val="center"/>
            <w:textDirection w:val="lrTb"/>
            <w:noWrap w:val="false"/>
          </w:tcPr>
          <w:p>
            <w:pPr>
              <w:pStyle w:val="793"/>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投标文件响应情况</w:t>
            </w:r>
            <w:r>
              <w:rPr>
                <w:rFonts w:hint="eastAsia" w:ascii="宋体" w:hAnsi="宋体" w:eastAsia="宋体" w:cs="宋体"/>
                <w:color w:val="000000"/>
                <w:sz w:val="24"/>
                <w:szCs w:val="24"/>
                <w:highlight w:val="none"/>
              </w:rPr>
            </w:r>
            <w:r/>
          </w:p>
        </w:tc>
        <w:tc>
          <w:tcPr>
            <w:tcW w:w="778" w:type="dxa"/>
            <w:vAlign w:val="top"/>
            <w:textDirection w:val="lrTb"/>
            <w:noWrap w:val="false"/>
          </w:tcPr>
          <w:p>
            <w:pPr>
              <w:pStyle w:val="793"/>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3"/>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rPr>
                <w:rFonts w:hint="eastAsia" w:ascii="宋体" w:hAnsi="宋体" w:eastAsia="宋体" w:cs="宋体"/>
                <w:color w:val="000000"/>
                <w:sz w:val="24"/>
                <w:szCs w:val="24"/>
                <w:highlight w:val="none"/>
              </w:rPr>
            </w:r>
            <w:r/>
          </w:p>
        </w:tc>
      </w:tr>
      <w:tr>
        <w:trPr>
          <w:trHeight w:val="414"/>
        </w:trPr>
        <w:tc>
          <w:tcPr>
            <w:tcW w:w="460" w:type="dxa"/>
            <w:vAlign w:val="top"/>
            <w:textDirection w:val="lrTb"/>
            <w:noWrap w:val="false"/>
          </w:tcPr>
          <w:p>
            <w:pPr>
              <w:pStyle w:val="793"/>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254" w:type="dxa"/>
            <w:vAlign w:val="center"/>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5" w:type="dxa"/>
            <w:vAlign w:val="center"/>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3" w:type="dxa"/>
            <w:vAlign w:val="center"/>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8" w:type="dxa"/>
            <w:vAlign w:val="top"/>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8"/>
        </w:trPr>
        <w:tc>
          <w:tcPr>
            <w:tcW w:w="460" w:type="dxa"/>
            <w:vAlign w:val="top"/>
            <w:textDirection w:val="lrTb"/>
            <w:noWrap w:val="false"/>
          </w:tcPr>
          <w:p>
            <w:pPr>
              <w:pStyle w:val="793"/>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254" w:type="dxa"/>
            <w:vAlign w:val="center"/>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5" w:type="dxa"/>
            <w:vAlign w:val="center"/>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3" w:type="dxa"/>
            <w:vAlign w:val="center"/>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8" w:type="dxa"/>
            <w:vAlign w:val="top"/>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00"/>
        </w:trPr>
        <w:tc>
          <w:tcPr>
            <w:tcW w:w="460" w:type="dxa"/>
            <w:vAlign w:val="top"/>
            <w:textDirection w:val="lrTb"/>
            <w:noWrap w:val="false"/>
          </w:tcPr>
          <w:p>
            <w:pPr>
              <w:pStyle w:val="793"/>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254" w:type="dxa"/>
            <w:vAlign w:val="center"/>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5" w:type="dxa"/>
            <w:vAlign w:val="center"/>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3" w:type="dxa"/>
            <w:vAlign w:val="center"/>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8" w:type="dxa"/>
            <w:vAlign w:val="top"/>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9"/>
        </w:trPr>
        <w:tc>
          <w:tcPr>
            <w:tcW w:w="460" w:type="dxa"/>
            <w:vAlign w:val="top"/>
            <w:textDirection w:val="lrTb"/>
            <w:noWrap w:val="false"/>
          </w:tcPr>
          <w:p>
            <w:pPr>
              <w:pStyle w:val="793"/>
              <w:jc w:val="center"/>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254" w:type="dxa"/>
            <w:vAlign w:val="center"/>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5" w:type="dxa"/>
            <w:vAlign w:val="center"/>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3" w:type="dxa"/>
            <w:vAlign w:val="center"/>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8" w:type="dxa"/>
            <w:vAlign w:val="top"/>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9"/>
        </w:trPr>
        <w:tc>
          <w:tcPr>
            <w:tcW w:w="843" w:type="dxa"/>
            <w:vAlign w:val="center"/>
            <w:textDirection w:val="lrTb"/>
            <w:noWrap w:val="false"/>
          </w:tcPr>
          <w:p>
            <w:pPr>
              <w:pStyle w:val="79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2300" w:type="dxa"/>
            <w:vAlign w:val="center"/>
            <w:textDirection w:val="lrTb"/>
            <w:noWrap w:val="false"/>
          </w:tcPr>
          <w:p>
            <w:pPr>
              <w:pStyle w:val="793"/>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095" w:type="dxa"/>
            <w:vAlign w:val="center"/>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3" w:type="dxa"/>
            <w:vAlign w:val="center"/>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8" w:type="dxa"/>
            <w:vAlign w:val="top"/>
            <w:textDirection w:val="lrTb"/>
            <w:noWrap w:val="false"/>
          </w:tcPr>
          <w:p>
            <w:pPr>
              <w:pStyle w:val="793"/>
              <w:jc w:val="left"/>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9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9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9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投标人提交的投标文件中与招标文件第四章“采购需求”中的商务要求（未加斜体下划线的非实质性内容）如有偏离的，应逐条填列在偏离表中。</w:t>
      </w:r>
      <w:r>
        <w:rPr>
          <w:rFonts w:hint="eastAsia" w:ascii="宋体" w:hAnsi="宋体" w:eastAsia="宋体" w:cs="宋体"/>
          <w:color w:val="000000"/>
          <w:sz w:val="24"/>
          <w:szCs w:val="24"/>
          <w:highlight w:val="none"/>
        </w:rPr>
      </w:r>
      <w:r/>
    </w:p>
    <w:p>
      <w:pPr>
        <w:pStyle w:val="79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2.“偏离说明”一栏选择“正偏离”、“无偏离”、“负偏离”进行填写。未填写的内容视为完全响应本招标文件要求。正偏离、无偏离的确认和负偏离是否响应招标文件，由评委会认定。</w:t>
      </w:r>
      <w:r>
        <w:rPr>
          <w:rFonts w:hint="eastAsia" w:ascii="宋体" w:hAnsi="宋体" w:eastAsia="宋体" w:cs="宋体"/>
          <w:color w:val="000000"/>
          <w:sz w:val="24"/>
          <w:szCs w:val="24"/>
          <w:highlight w:val="none"/>
        </w:rPr>
      </w:r>
      <w:r/>
    </w:p>
    <w:p>
      <w:pPr>
        <w:pStyle w:val="793"/>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3"/>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附件11</w:t>
      </w:r>
      <w:r>
        <w:rPr>
          <w:rFonts w:hint="eastAsia" w:ascii="宋体" w:hAnsi="宋体" w:eastAsia="宋体" w:cs="宋体"/>
          <w:b/>
          <w:color w:val="000000"/>
          <w:sz w:val="24"/>
          <w:szCs w:val="24"/>
          <w:highlight w:val="none"/>
        </w:rPr>
      </w:r>
      <w:r/>
    </w:p>
    <w:p>
      <w:pPr>
        <w:pStyle w:val="793"/>
        <w:jc w:val="center"/>
        <w:rPr>
          <w:rFonts w:hint="eastAsia" w:ascii="宋体" w:hAnsi="宋体" w:eastAsia="宋体" w:cs="宋体"/>
          <w:b/>
          <w:bCs/>
          <w:color w:val="000000"/>
          <w:sz w:val="32"/>
          <w:szCs w:val="32"/>
          <w:highlight w:val="none"/>
        </w:rPr>
      </w:pPr>
      <w:r/>
      <w:bookmarkEnd w:id="213"/>
      <w:r>
        <w:rPr>
          <w:rFonts w:hint="eastAsia" w:ascii="宋体" w:hAnsi="宋体" w:eastAsia="宋体" w:cs="宋体"/>
          <w:b/>
          <w:bCs/>
          <w:color w:val="000000"/>
          <w:sz w:val="32"/>
          <w:szCs w:val="32"/>
          <w:highlight w:val="none"/>
        </w:rPr>
        <w:t xml:space="preserve">质疑函范本</w:t>
      </w:r>
      <w:r>
        <w:rPr>
          <w:rFonts w:hint="eastAsia" w:ascii="宋体" w:hAnsi="宋体" w:eastAsia="宋体" w:cs="宋体"/>
          <w:b/>
          <w:bCs/>
          <w:color w:val="000000"/>
          <w:sz w:val="32"/>
          <w:szCs w:val="32"/>
          <w:highlight w:val="none"/>
        </w:rPr>
      </w:r>
      <w:r/>
    </w:p>
    <w:p>
      <w:pPr>
        <w:pStyle w:val="793"/>
        <w:spacing w:before="29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一、质疑供应商基本信息</w:t>
      </w:r>
      <w:r>
        <w:rPr>
          <w:rFonts w:hint="eastAsia" w:ascii="宋体" w:hAnsi="宋体" w:eastAsia="宋体" w:cs="宋体"/>
          <w:bCs/>
          <w:color w:val="000000"/>
          <w:sz w:val="24"/>
          <w:szCs w:val="24"/>
          <w:highlight w:val="none"/>
        </w:rPr>
      </w:r>
      <w:r/>
    </w:p>
    <w:p>
      <w:pPr>
        <w:pStyle w:val="79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9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9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9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9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9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9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二、质疑项目基本情况</w:t>
      </w:r>
      <w:r>
        <w:rPr>
          <w:rFonts w:hint="eastAsia" w:ascii="宋体" w:hAnsi="宋体" w:eastAsia="宋体" w:cs="宋体"/>
          <w:bCs/>
          <w:color w:val="000000"/>
          <w:sz w:val="24"/>
          <w:szCs w:val="24"/>
          <w:highlight w:val="none"/>
        </w:rPr>
      </w:r>
      <w:r/>
    </w:p>
    <w:p>
      <w:pPr>
        <w:pStyle w:val="79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9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9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9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9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三、质疑事项具体内容</w:t>
      </w:r>
      <w:r>
        <w:rPr>
          <w:rFonts w:hint="eastAsia" w:ascii="宋体" w:hAnsi="宋体" w:eastAsia="宋体" w:cs="宋体"/>
          <w:bCs/>
          <w:color w:val="000000"/>
          <w:sz w:val="24"/>
          <w:szCs w:val="24"/>
          <w:highlight w:val="none"/>
        </w:rPr>
      </w:r>
      <w:r/>
    </w:p>
    <w:p>
      <w:pPr>
        <w:pStyle w:val="79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9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9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9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9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9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rPr>
          <w:rFonts w:hint="eastAsia" w:ascii="宋体" w:hAnsi="宋体" w:eastAsia="宋体" w:cs="宋体"/>
          <w:color w:val="000000"/>
          <w:sz w:val="24"/>
          <w:szCs w:val="24"/>
          <w:highlight w:val="none"/>
          <w:u w:val="single"/>
        </w:rPr>
      </w:r>
      <w:r/>
    </w:p>
    <w:p>
      <w:pPr>
        <w:pStyle w:val="79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四、与质疑事项相关的质疑请求</w:t>
      </w:r>
      <w:r>
        <w:rPr>
          <w:rFonts w:hint="eastAsia" w:ascii="宋体" w:hAnsi="宋体" w:eastAsia="宋体" w:cs="宋体"/>
          <w:bCs/>
          <w:color w:val="000000"/>
          <w:sz w:val="24"/>
          <w:szCs w:val="24"/>
          <w:highlight w:val="none"/>
        </w:rPr>
      </w:r>
      <w:r/>
    </w:p>
    <w:p>
      <w:pPr>
        <w:pStyle w:val="79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9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rPr>
          <w:rFonts w:hint="eastAsia" w:ascii="宋体" w:hAnsi="宋体" w:eastAsia="宋体" w:cs="宋体"/>
          <w:color w:val="000000"/>
          <w:sz w:val="24"/>
          <w:szCs w:val="24"/>
          <w:highlight w:val="none"/>
        </w:rPr>
      </w:r>
      <w:r/>
    </w:p>
    <w:p>
      <w:pPr>
        <w:pStyle w:val="79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793"/>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rPr>
          <w:rFonts w:hint="eastAsia" w:ascii="宋体" w:hAnsi="宋体" w:eastAsia="宋体" w:cs="宋体"/>
          <w:b/>
          <w:color w:val="000000"/>
          <w:sz w:val="24"/>
          <w:szCs w:val="24"/>
          <w:highlight w:val="none"/>
        </w:rPr>
      </w:r>
      <w:r/>
    </w:p>
    <w:p>
      <w:pPr>
        <w:pStyle w:val="793"/>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1.供应商提出质疑时，应提交质疑函和必要的证明材料。</w:t>
      </w:r>
      <w:r>
        <w:rPr>
          <w:rFonts w:hint="eastAsia" w:ascii="宋体" w:hAnsi="宋体" w:eastAsia="宋体" w:cs="宋体"/>
          <w:color w:val="000000"/>
          <w:sz w:val="24"/>
          <w:szCs w:val="24"/>
          <w:highlight w:val="none"/>
        </w:rPr>
      </w:r>
      <w:r/>
    </w:p>
    <w:p>
      <w:pPr>
        <w:pStyle w:val="793"/>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highlight w:val="none"/>
        </w:rPr>
        <w:t xml:space="preserve">供应商签署的授权委托书。授权委托书应载明代理人的姓名或者名称、代理事项、具体权限、期限和相关事项。</w:t>
      </w:r>
      <w:r>
        <w:rPr>
          <w:rFonts w:hint="eastAsia" w:ascii="宋体" w:hAnsi="宋体" w:eastAsia="宋体" w:cs="宋体"/>
          <w:color w:val="000000"/>
          <w:sz w:val="24"/>
          <w:szCs w:val="24"/>
          <w:highlight w:val="none"/>
        </w:rPr>
      </w:r>
      <w:r/>
    </w:p>
    <w:p>
      <w:pPr>
        <w:pStyle w:val="793"/>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3.质疑供应商若对项目的某一分包进行质疑，质疑函中应列明具体分包号。</w:t>
      </w:r>
      <w:r>
        <w:rPr>
          <w:rFonts w:hint="eastAsia" w:ascii="宋体" w:hAnsi="宋体" w:eastAsia="宋体" w:cs="宋体"/>
          <w:color w:val="000000"/>
          <w:sz w:val="24"/>
          <w:szCs w:val="24"/>
          <w:highlight w:val="none"/>
        </w:rPr>
      </w:r>
      <w:r/>
    </w:p>
    <w:p>
      <w:pPr>
        <w:pStyle w:val="793"/>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rPr>
          <w:rFonts w:hint="eastAsia" w:ascii="宋体" w:hAnsi="宋体" w:eastAsia="宋体" w:cs="宋体"/>
          <w:color w:val="000000"/>
          <w:sz w:val="24"/>
          <w:szCs w:val="24"/>
          <w:highlight w:val="none"/>
        </w:rPr>
      </w:r>
      <w:r/>
    </w:p>
    <w:p>
      <w:pPr>
        <w:pStyle w:val="793"/>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rPr>
          <w:rFonts w:hint="eastAsia" w:ascii="宋体" w:hAnsi="宋体" w:eastAsia="宋体" w:cs="宋体"/>
          <w:color w:val="000000"/>
          <w:sz w:val="24"/>
          <w:szCs w:val="24"/>
          <w:highlight w:val="none"/>
        </w:rPr>
      </w:r>
      <w:r/>
    </w:p>
    <w:p>
      <w:pPr>
        <w:pStyle w:val="793"/>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sz w:val="24"/>
          <w:szCs w:val="24"/>
          <w:highlight w:val="none"/>
        </w:rPr>
      </w:r>
      <w:r/>
    </w:p>
    <w:p>
      <w:pPr>
        <w:pStyle w:val="79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3"/>
        <w:jc w:val="left"/>
        <w:rPr>
          <w:rFonts w:hint="eastAsia" w:ascii="宋体" w:hAnsi="宋体" w:eastAsia="宋体" w:cs="宋体"/>
          <w:color w:val="000000"/>
          <w:sz w:val="28"/>
          <w:szCs w:val="28"/>
          <w:highlight w:val="none"/>
          <w:lang w:bidi="ar"/>
        </w:rPr>
      </w:pPr>
      <w:r>
        <w:rPr>
          <w:rFonts w:hint="eastAsia" w:ascii="宋体" w:hAnsi="宋体" w:eastAsia="宋体" w:cs="宋体"/>
          <w:color w:val="000000"/>
          <w:highlight w:val="none"/>
        </w:rPr>
        <w:br w:type="page" w:clear="all"/>
      </w:r>
      <w:r>
        <w:rPr>
          <w:rFonts w:hint="eastAsia" w:ascii="宋体" w:hAnsi="宋体" w:eastAsia="宋体" w:cs="宋体"/>
          <w:b/>
          <w:color w:val="000000"/>
          <w:sz w:val="24"/>
          <w:szCs w:val="24"/>
          <w:highlight w:val="none"/>
        </w:rPr>
        <w:t xml:space="preserve">附件12</w:t>
      </w:r>
      <w:r>
        <w:rPr>
          <w:rFonts w:hint="eastAsia" w:ascii="宋体" w:hAnsi="宋体" w:eastAsia="宋体" w:cs="宋体"/>
          <w:color w:val="000000"/>
          <w:sz w:val="28"/>
          <w:szCs w:val="28"/>
          <w:highlight w:val="none"/>
          <w:lang w:bidi="ar"/>
        </w:rPr>
      </w:r>
      <w:r/>
    </w:p>
    <w:p>
      <w:pPr>
        <w:pStyle w:val="793"/>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办理政采贷和履约保函（保险）告知函</w:t>
      </w:r>
      <w:r>
        <w:rPr>
          <w:rFonts w:hint="eastAsia" w:ascii="宋体" w:hAnsi="宋体" w:eastAsia="宋体" w:cs="宋体"/>
          <w:b/>
          <w:bCs/>
          <w:color w:val="000000"/>
          <w:sz w:val="28"/>
          <w:szCs w:val="28"/>
          <w:highlight w:val="none"/>
        </w:rPr>
      </w:r>
      <w:r/>
    </w:p>
    <w:p>
      <w:pPr>
        <w:pStyle w:val="793"/>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93"/>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各政府采购供应商：</w:t>
      </w:r>
      <w:r>
        <w:rPr>
          <w:rFonts w:hint="eastAsia" w:ascii="宋体" w:hAnsi="宋体" w:eastAsia="宋体" w:cs="宋体"/>
          <w:color w:val="000000"/>
          <w:sz w:val="24"/>
          <w:szCs w:val="24"/>
          <w:highlight w:val="none"/>
        </w:rPr>
      </w:r>
      <w:r/>
    </w:p>
    <w:p>
      <w:pPr>
        <w:pStyle w:val="793"/>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欢迎贵公司参与南通市政府采购活动！</w:t>
      </w:r>
      <w:r>
        <w:rPr>
          <w:rFonts w:hint="eastAsia" w:ascii="宋体" w:hAnsi="宋体" w:eastAsia="宋体" w:cs="宋体"/>
          <w:color w:val="000000"/>
          <w:sz w:val="24"/>
          <w:szCs w:val="24"/>
          <w:highlight w:val="none"/>
        </w:rPr>
      </w:r>
      <w:r/>
    </w:p>
    <w:p>
      <w:pPr>
        <w:pStyle w:val="793"/>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政府采购线上合同信用融资和履约保函（保险）是支持企业发展，针对参与政府采购活动的企业融资难、现金流不足等问题推出的一项服务举措。</w:t>
      </w:r>
      <w:r>
        <w:rPr>
          <w:rFonts w:hint="eastAsia" w:ascii="宋体" w:hAnsi="宋体" w:eastAsia="宋体" w:cs="宋体"/>
          <w:color w:val="000000"/>
          <w:sz w:val="24"/>
          <w:szCs w:val="24"/>
          <w:highlight w:val="none"/>
        </w:rPr>
      </w:r>
      <w:r/>
    </w:p>
    <w:p>
      <w:pPr>
        <w:pStyle w:val="793"/>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color w:val="000000"/>
          <w:sz w:val="24"/>
          <w:szCs w:val="24"/>
          <w:highlight w:val="none"/>
        </w:rPr>
      </w:r>
      <w:r/>
    </w:p>
    <w:p>
      <w:pPr>
        <w:pStyle w:val="822"/>
        <w:rPr>
          <w:rFonts w:hint="eastAsia" w:ascii="宋体" w:hAnsi="宋体" w:eastAsia="宋体" w:cs="宋体"/>
          <w:sz w:val="24"/>
          <w:szCs w:val="24"/>
          <w:highlight w:val="none"/>
        </w:rPr>
      </w:pPr>
      <w:r>
        <w:rPr>
          <w:rFonts w:hint="eastAsia" w:ascii="宋体" w:hAnsi="宋体" w:eastAsia="宋体" w:cs="宋体"/>
          <w:sz w:val="24"/>
          <w:szCs w:val="24"/>
          <w:highlight w:val="none"/>
        </w:rPr>
      </w:r>
      <w:r/>
    </w:p>
    <w:sectPr>
      <w:footnotePr/>
      <w:endnotePr/>
      <w:type w:val="nextPage"/>
      <w:pgSz w:w="11906" w:h="16838" w:orient="portrait"/>
      <w:pgMar w:top="1440" w:right="1800" w:bottom="1440" w:left="180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黑体">
    <w:panose1 w:val="02010609060101010101"/>
  </w:font>
  <w:font w:name="Verdana">
    <w:panose1 w:val="020B0604030504040204"/>
  </w:font>
  <w:font w:name="仿宋_GB2312">
    <w:panose1 w:val="02010609060101010101"/>
  </w:font>
  <w:font w:name="Calibri">
    <w:panose1 w:val="020F050202020403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rPr>
        <w:rStyle w:val="811"/>
        <w:rFonts w:hint="eastAsia" w:ascii="宋体" w:hAnsi="宋体"/>
      </w:rPr>
      <w:framePr w:wrap="around" w:vAnchor="text" w:hAnchor="margin" w:xAlign="center" w:y="1"/>
    </w:pPr>
    <w:r>
      <w:rPr>
        <w:rFonts w:ascii="宋体" w:hAnsi="宋体"/>
      </w:rPr>
      <w:fldChar w:fldCharType="begin"/>
    </w:r>
    <w:r>
      <w:rPr>
        <w:rStyle w:val="811"/>
        <w:rFonts w:ascii="宋体" w:hAnsi="宋体"/>
      </w:rPr>
      <w:instrText xml:space="preserve">PAGE  </w:instrText>
    </w:r>
    <w:r>
      <w:rPr>
        <w:rFonts w:ascii="宋体" w:hAnsi="宋体"/>
      </w:rPr>
      <w:fldChar w:fldCharType="separate"/>
    </w:r>
    <w:r>
      <w:rPr>
        <w:rStyle w:val="811"/>
        <w:rFonts w:ascii="宋体" w:hAnsi="宋体"/>
      </w:rPr>
      <w:t xml:space="preserve">２０</w:t>
    </w:r>
    <w:r>
      <w:rPr>
        <w:rFonts w:ascii="宋体" w:hAnsi="宋体"/>
      </w:rPr>
      <w:fldChar w:fldCharType="end"/>
    </w:r>
    <w:r>
      <w:rPr>
        <w:rStyle w:val="811"/>
        <w:rFonts w:hint="eastAsia" w:ascii="宋体" w:hAnsi="宋体"/>
      </w:rPr>
    </w:r>
    <w:r/>
  </w:p>
  <w:p>
    <w:pPr>
      <w:pStyle w:val="802"/>
      <w:jc w:val="center"/>
      <w:tabs>
        <w:tab w:val="center" w:pos="4153" w:leader="none"/>
        <w:tab w:val="right" w:pos="8306" w:leader="none"/>
      </w:tabs>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rPr>
        <w:rStyle w:val="811"/>
      </w:rPr>
      <w:framePr w:wrap="around" w:vAnchor="text" w:hAnchor="margin" w:xAlign="center" w:y="1"/>
    </w:pPr>
    <w:r>
      <w:fldChar w:fldCharType="begin"/>
    </w:r>
    <w:r>
      <w:rPr>
        <w:rStyle w:val="811"/>
      </w:rPr>
      <w:instrText xml:space="preserve">PAGE  </w:instrText>
    </w:r>
    <w:r>
      <w:fldChar w:fldCharType="separate"/>
    </w:r>
    <w:r>
      <w:rPr>
        <w:rStyle w:val="811"/>
      </w:rPr>
      <w:t xml:space="preserve">1</w:t>
    </w:r>
    <w:r>
      <w:fldChar w:fldCharType="end"/>
    </w:r>
    <w:r>
      <w:rPr>
        <w:rStyle w:val="811"/>
      </w:rPr>
    </w:r>
    <w:r/>
  </w:p>
  <w:p>
    <w:pPr>
      <w:pStyle w:val="80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2"/>
                            <w:tabs>
                              <w:tab w:val="clear" w:pos="4153" w:leader="none"/>
                              <w:tab w:val="clear" w:pos="8306" w:leader="none"/>
                            </w:tabs>
                          </w:pPr>
                          <w:r>
                            <w:t xml:space="preserve">第 </w:t>
                          </w:r>
                          <w:r>
                            <w:fldChar w:fldCharType="begin"/>
                          </w:r>
                          <w:r>
                            <w:instrText xml:space="preserve"> PAGE  \* MERGEFORMAT </w:instrText>
                          </w:r>
                          <w:r>
                            <w:fldChar w:fldCharType="separate"/>
                          </w:r>
                          <w:r>
                            <w:t xml:space="preserve">３</w:t>
                          </w:r>
                          <w:r>
                            <w:fldChar w:fldCharType="end"/>
                          </w:r>
                          <w:r>
                            <w:t xml:space="preserve"> 页 共 </w:t>
                          </w:r>
                          <w:r>
                            <w:fldChar w:fldCharType="begin"/>
                          </w:r>
                          <w:r>
                            <w:instrText xml:space="preserve"> NUMPAGES  \* MERGEFORMAT </w:instrText>
                          </w:r>
                          <w:r>
                            <w:fldChar w:fldCharType="separate"/>
                          </w:r>
                          <w:r>
                            <w:t xml:space="preserve">50</w:t>
                          </w:r>
                          <w:r>
                            <w:fldChar w:fldCharType="end"/>
                          </w:r>
                          <w:r>
                            <w:t xml:space="preserve"> 页</w:t>
                          </w:r>
                          <w:r/>
                        </w:p>
                        <w:p>
                          <w:pPr>
                            <w:pStyle w:val="793"/>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2"/>
                      <w:tabs>
                        <w:tab w:val="clear" w:pos="4153" w:leader="none"/>
                        <w:tab w:val="clear" w:pos="8306" w:leader="none"/>
                      </w:tabs>
                    </w:pPr>
                    <w:r>
                      <w:t xml:space="preserve">第 </w:t>
                    </w:r>
                    <w:r>
                      <w:fldChar w:fldCharType="begin"/>
                    </w:r>
                    <w:r>
                      <w:instrText xml:space="preserve"> PAGE  \* MERGEFORMAT </w:instrText>
                    </w:r>
                    <w:r>
                      <w:fldChar w:fldCharType="separate"/>
                    </w:r>
                    <w:r>
                      <w:t xml:space="preserve">３</w:t>
                    </w:r>
                    <w:r>
                      <w:fldChar w:fldCharType="end"/>
                    </w:r>
                    <w:r>
                      <w:t xml:space="preserve"> 页 共 </w:t>
                    </w:r>
                    <w:r>
                      <w:fldChar w:fldCharType="begin"/>
                    </w:r>
                    <w:r>
                      <w:instrText xml:space="preserve"> NUMPAGES  \* MERGEFORMAT </w:instrText>
                    </w:r>
                    <w:r>
                      <w:fldChar w:fldCharType="separate"/>
                    </w:r>
                    <w:r>
                      <w:t xml:space="preserve">50</w:t>
                    </w:r>
                    <w:r>
                      <w:fldChar w:fldCharType="end"/>
                    </w:r>
                    <w:r>
                      <w:t xml:space="preserve"> 页</w:t>
                    </w:r>
                    <w:r/>
                  </w:p>
                  <w:p>
                    <w:pPr>
                      <w:pStyle w:val="793"/>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2"/>
                            <w:tabs>
                              <w:tab w:val="clear" w:pos="4153" w:leader="none"/>
                              <w:tab w:val="clear" w:pos="8306" w:leader="none"/>
                            </w:tabs>
                            <w:rPr>
                              <w:sz w:val="21"/>
                              <w:szCs w:val="21"/>
                            </w:rPr>
                          </w:pPr>
                          <w:r>
                            <w:rPr>
                              <w:sz w:val="21"/>
                              <w:szCs w:val="21"/>
                            </w:rPr>
                          </w:r>
                          <w:r/>
                        </w:p>
                        <w:p>
                          <w:pPr>
                            <w:pStyle w:val="79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2"/>
                      <w:tabs>
                        <w:tab w:val="clear" w:pos="4153" w:leader="none"/>
                        <w:tab w:val="clear" w:pos="8306" w:leader="none"/>
                      </w:tabs>
                      <w:rPr>
                        <w:sz w:val="21"/>
                        <w:szCs w:val="21"/>
                      </w:rPr>
                    </w:pPr>
                    <w:r>
                      <w:rPr>
                        <w:sz w:val="21"/>
                        <w:szCs w:val="21"/>
                      </w:rPr>
                    </w:r>
                    <w:r/>
                  </w:p>
                  <w:p>
                    <w:pPr>
                      <w:pStyle w:val="793"/>
                    </w:pPr>
                    <w:r/>
                    <w:r/>
                  </w:p>
                </w:txbxContent>
              </v:textbox>
            </v:shape>
          </w:pict>
        </mc:Fallback>
      </mc:AlternateContent>
    </w: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2"/>
                            <w:tabs>
                              <w:tab w:val="clear" w:pos="4153" w:leader="none"/>
                              <w:tab w:val="clear" w:pos="8306" w:leader="none"/>
                            </w:tabs>
                          </w:pPr>
                          <w:r>
                            <w:t xml:space="preserve">第 </w:t>
                          </w:r>
                          <w:r>
                            <w:fldChar w:fldCharType="begin"/>
                          </w:r>
                          <w:r>
                            <w:instrText xml:space="preserve"> PAGE  \* MERGEFORMAT </w:instrText>
                          </w:r>
                          <w:r>
                            <w:fldChar w:fldCharType="separate"/>
                          </w:r>
                          <w:r>
                            <w:t xml:space="preserve">１</w:t>
                          </w:r>
                          <w:r>
                            <w:fldChar w:fldCharType="end"/>
                          </w:r>
                          <w:r>
                            <w:t xml:space="preserve"> 页 共 </w:t>
                          </w:r>
                          <w:r>
                            <w:fldChar w:fldCharType="begin"/>
                          </w:r>
                          <w:r>
                            <w:instrText xml:space="preserve"> NUMPAGES  \* MERGEFORMAT </w:instrText>
                          </w:r>
                          <w:r>
                            <w:fldChar w:fldCharType="separate"/>
                          </w:r>
                          <w:r>
                            <w:t xml:space="preserve">50</w:t>
                          </w:r>
                          <w:r>
                            <w:fldChar w:fldCharType="end"/>
                          </w:r>
                          <w:r>
                            <w:t xml:space="preserve"> 页</w:t>
                          </w:r>
                          <w:r/>
                        </w:p>
                        <w:p>
                          <w:pPr>
                            <w:pStyle w:val="793"/>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2"/>
                      <w:tabs>
                        <w:tab w:val="clear" w:pos="4153" w:leader="none"/>
                        <w:tab w:val="clear" w:pos="8306" w:leader="none"/>
                      </w:tabs>
                    </w:pPr>
                    <w:r>
                      <w:t xml:space="preserve">第 </w:t>
                    </w:r>
                    <w:r>
                      <w:fldChar w:fldCharType="begin"/>
                    </w:r>
                    <w:r>
                      <w:instrText xml:space="preserve"> PAGE  \* MERGEFORMAT </w:instrText>
                    </w:r>
                    <w:r>
                      <w:fldChar w:fldCharType="separate"/>
                    </w:r>
                    <w:r>
                      <w:t xml:space="preserve">１</w:t>
                    </w:r>
                    <w:r>
                      <w:fldChar w:fldCharType="end"/>
                    </w:r>
                    <w:r>
                      <w:t xml:space="preserve"> 页 共 </w:t>
                    </w:r>
                    <w:r>
                      <w:fldChar w:fldCharType="begin"/>
                    </w:r>
                    <w:r>
                      <w:instrText xml:space="preserve"> NUMPAGES  \* MERGEFORMAT </w:instrText>
                    </w:r>
                    <w:r>
                      <w:fldChar w:fldCharType="separate"/>
                    </w:r>
                    <w:r>
                      <w:t xml:space="preserve">50</w:t>
                    </w:r>
                    <w:r>
                      <w:fldChar w:fldCharType="end"/>
                    </w:r>
                    <w:r>
                      <w:t xml:space="preserve"> 页</w:t>
                    </w:r>
                    <w:r/>
                  </w:p>
                  <w:p>
                    <w:pPr>
                      <w:pStyle w:val="79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2"/>
                            <w:tabs>
                              <w:tab w:val="clear" w:pos="4153" w:leader="none"/>
                              <w:tab w:val="clear" w:pos="8306" w:leader="none"/>
                            </w:tabs>
                          </w:pPr>
                          <w:r/>
                          <w:r/>
                        </w:p>
                        <w:p>
                          <w:pPr>
                            <w:pStyle w:val="793"/>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2"/>
                      <w:tabs>
                        <w:tab w:val="clear" w:pos="4153" w:leader="none"/>
                        <w:tab w:val="clear" w:pos="8306" w:leader="none"/>
                      </w:tabs>
                    </w:pPr>
                    <w:r/>
                    <w:r/>
                  </w:p>
                  <w:p>
                    <w:pPr>
                      <w:pStyle w:val="79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7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3"/>
    <w:next w:val="79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3"/>
    <w:next w:val="79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3"/>
    <w:next w:val="79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3"/>
    <w:next w:val="79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3"/>
    <w:next w:val="79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3"/>
    <w:next w:val="79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3"/>
    <w:next w:val="79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3"/>
    <w:next w:val="79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3"/>
    <w:next w:val="79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93"/>
    <w:next w:val="79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3"/>
    <w:next w:val="79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3"/>
    <w:next w:val="793"/>
    <w:link w:val="38"/>
    <w:uiPriority w:val="29"/>
    <w:qFormat/>
    <w:pPr>
      <w:ind w:left="720" w:right="720"/>
    </w:pPr>
    <w:rPr>
      <w:i/>
    </w:rPr>
  </w:style>
  <w:style w:type="character" w:styleId="38">
    <w:name w:val="Quote Char"/>
    <w:link w:val="37"/>
    <w:uiPriority w:val="29"/>
    <w:rPr>
      <w:i/>
    </w:rPr>
  </w:style>
  <w:style w:type="paragraph" w:styleId="39">
    <w:name w:val="Intense Quote"/>
    <w:basedOn w:val="793"/>
    <w:next w:val="79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93"/>
    <w:next w:val="79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3"/>
    <w:next w:val="793"/>
    <w:uiPriority w:val="39"/>
    <w:unhideWhenUsed/>
    <w:pPr>
      <w:ind w:left="0" w:right="0" w:firstLine="0"/>
      <w:spacing w:after="57"/>
    </w:pPr>
  </w:style>
  <w:style w:type="paragraph" w:styleId="181">
    <w:name w:val="toc 2"/>
    <w:basedOn w:val="793"/>
    <w:next w:val="793"/>
    <w:uiPriority w:val="39"/>
    <w:unhideWhenUsed/>
    <w:pPr>
      <w:ind w:left="283" w:right="0" w:firstLine="0"/>
      <w:spacing w:after="57"/>
    </w:pPr>
  </w:style>
  <w:style w:type="paragraph" w:styleId="182">
    <w:name w:val="toc 3"/>
    <w:basedOn w:val="793"/>
    <w:next w:val="793"/>
    <w:uiPriority w:val="39"/>
    <w:unhideWhenUsed/>
    <w:pPr>
      <w:ind w:left="567" w:right="0" w:firstLine="0"/>
      <w:spacing w:after="57"/>
    </w:pPr>
  </w:style>
  <w:style w:type="paragraph" w:styleId="183">
    <w:name w:val="toc 4"/>
    <w:basedOn w:val="793"/>
    <w:next w:val="793"/>
    <w:uiPriority w:val="39"/>
    <w:unhideWhenUsed/>
    <w:pPr>
      <w:ind w:left="850" w:right="0" w:firstLine="0"/>
      <w:spacing w:after="57"/>
    </w:pPr>
  </w:style>
  <w:style w:type="paragraph" w:styleId="184">
    <w:name w:val="toc 5"/>
    <w:basedOn w:val="793"/>
    <w:next w:val="793"/>
    <w:uiPriority w:val="39"/>
    <w:unhideWhenUsed/>
    <w:pPr>
      <w:ind w:left="1134" w:right="0" w:firstLine="0"/>
      <w:spacing w:after="57"/>
    </w:pPr>
  </w:style>
  <w:style w:type="paragraph" w:styleId="185">
    <w:name w:val="toc 6"/>
    <w:basedOn w:val="793"/>
    <w:next w:val="793"/>
    <w:uiPriority w:val="39"/>
    <w:unhideWhenUsed/>
    <w:pPr>
      <w:ind w:left="1417" w:right="0" w:firstLine="0"/>
      <w:spacing w:after="57"/>
    </w:pPr>
  </w:style>
  <w:style w:type="paragraph" w:styleId="186">
    <w:name w:val="toc 7"/>
    <w:basedOn w:val="793"/>
    <w:next w:val="793"/>
    <w:uiPriority w:val="39"/>
    <w:unhideWhenUsed/>
    <w:pPr>
      <w:ind w:left="1701" w:right="0" w:firstLine="0"/>
      <w:spacing w:after="57"/>
    </w:pPr>
  </w:style>
  <w:style w:type="paragraph" w:styleId="187">
    <w:name w:val="toc 8"/>
    <w:basedOn w:val="793"/>
    <w:next w:val="793"/>
    <w:uiPriority w:val="39"/>
    <w:unhideWhenUsed/>
    <w:pPr>
      <w:ind w:left="1984" w:right="0" w:firstLine="0"/>
      <w:spacing w:after="57"/>
    </w:pPr>
  </w:style>
  <w:style w:type="paragraph" w:styleId="188">
    <w:name w:val="toc 9"/>
    <w:basedOn w:val="793"/>
    <w:next w:val="79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3"/>
    <w:next w:val="793"/>
    <w:uiPriority w:val="99"/>
    <w:unhideWhenUsed/>
    <w:pPr>
      <w:spacing w:after="0" w:afterAutospacing="0"/>
    </w:pPr>
  </w:style>
  <w:style w:type="paragraph" w:styleId="793" w:default="1">
    <w:name w:val="Normal"/>
    <w:next w:val="793"/>
    <w:link w:val="793"/>
    <w:qFormat/>
    <w:pPr>
      <w:jc w:val="both"/>
      <w:widowControl w:val="off"/>
    </w:pPr>
    <w:rPr>
      <w:rFonts w:ascii="Times New Roman" w:hAnsi="Times New Roman" w:eastAsia="宋体" w:cs="Times New Roman"/>
      <w:sz w:val="21"/>
      <w:szCs w:val="21"/>
      <w:lang w:val="en-US" w:eastAsia="zh-CN" w:bidi="ar-SA"/>
    </w:rPr>
  </w:style>
  <w:style w:type="paragraph" w:styleId="794">
    <w:name w:val="标题 1"/>
    <w:basedOn w:val="793"/>
    <w:next w:val="793"/>
    <w:link w:val="793"/>
    <w:qFormat/>
    <w:pPr>
      <w:jc w:val="center"/>
      <w:keepNext/>
      <w:outlineLvl w:val="0"/>
    </w:pPr>
    <w:rPr>
      <w:rFonts w:ascii="楷体_GB2312" w:eastAsia="楷体_GB2312"/>
      <w:sz w:val="28"/>
      <w:szCs w:val="28"/>
    </w:rPr>
  </w:style>
  <w:style w:type="character" w:styleId="795">
    <w:name w:val="默认段落字体"/>
    <w:next w:val="795"/>
    <w:link w:val="793"/>
    <w:uiPriority w:val="1"/>
    <w:unhideWhenUsed/>
    <w:qFormat/>
  </w:style>
  <w:style w:type="table" w:styleId="796">
    <w:name w:val="普通表格"/>
    <w:next w:val="796"/>
    <w:link w:val="793"/>
    <w:uiPriority w:val="99"/>
    <w:unhideWhenUsed/>
    <w:qFormat/>
    <w:tblPr/>
  </w:style>
  <w:style w:type="paragraph" w:styleId="797">
    <w:name w:val="正文缩进"/>
    <w:basedOn w:val="793"/>
    <w:next w:val="797"/>
    <w:link w:val="793"/>
    <w:qFormat/>
    <w:pPr>
      <w:ind w:firstLine="420"/>
    </w:pPr>
  </w:style>
  <w:style w:type="paragraph" w:styleId="798">
    <w:name w:val="批注文字"/>
    <w:basedOn w:val="793"/>
    <w:next w:val="798"/>
    <w:link w:val="793"/>
    <w:semiHidden/>
    <w:qFormat/>
    <w:pPr>
      <w:jc w:val="left"/>
    </w:pPr>
  </w:style>
  <w:style w:type="paragraph" w:styleId="799">
    <w:name w:val="正文文本"/>
    <w:basedOn w:val="793"/>
    <w:next w:val="799"/>
    <w:link w:val="793"/>
    <w:qFormat/>
    <w:rPr>
      <w:rFonts w:ascii="楷体_GB2312" w:hAnsi="Arial" w:eastAsia="楷体_GB2312"/>
      <w:sz w:val="28"/>
      <w:szCs w:val="28"/>
    </w:rPr>
  </w:style>
  <w:style w:type="paragraph" w:styleId="800">
    <w:name w:val="正文文本缩进"/>
    <w:basedOn w:val="793"/>
    <w:next w:val="793"/>
    <w:link w:val="793"/>
    <w:qFormat/>
    <w:pPr>
      <w:ind w:firstLine="645"/>
    </w:pPr>
    <w:rPr>
      <w:rFonts w:ascii="楷体_GB2312" w:eastAsia="楷体_GB2312"/>
      <w:sz w:val="32"/>
      <w:szCs w:val="32"/>
    </w:rPr>
  </w:style>
  <w:style w:type="paragraph" w:styleId="801">
    <w:name w:val="纯文本"/>
    <w:basedOn w:val="793"/>
    <w:next w:val="801"/>
    <w:link w:val="793"/>
    <w:qFormat/>
    <w:rPr>
      <w:rFonts w:ascii="宋体" w:hAnsi="Courier New" w:cs="Courier New"/>
    </w:rPr>
  </w:style>
  <w:style w:type="paragraph" w:styleId="802">
    <w:name w:val="页脚"/>
    <w:basedOn w:val="793"/>
    <w:next w:val="802"/>
    <w:link w:val="793"/>
    <w:qFormat/>
    <w:pPr>
      <w:jc w:val="left"/>
      <w:tabs>
        <w:tab w:val="center" w:pos="4153" w:leader="none"/>
        <w:tab w:val="right" w:pos="8306" w:leader="none"/>
      </w:tabs>
    </w:pPr>
    <w:rPr>
      <w:sz w:val="18"/>
      <w:szCs w:val="18"/>
    </w:rPr>
  </w:style>
  <w:style w:type="paragraph" w:styleId="803">
    <w:name w:val="寄信人地址"/>
    <w:basedOn w:val="793"/>
    <w:next w:val="803"/>
    <w:link w:val="793"/>
    <w:uiPriority w:val="99"/>
    <w:unhideWhenUsed/>
    <w:qFormat/>
    <w:rPr>
      <w:rFonts w:ascii="Arial" w:hAnsi="Arial"/>
    </w:rPr>
  </w:style>
  <w:style w:type="paragraph" w:styleId="804">
    <w:name w:val="页眉"/>
    <w:basedOn w:val="793"/>
    <w:next w:val="804"/>
    <w:link w:val="793"/>
    <w:qFormat/>
    <w:pPr>
      <w:jc w:val="center"/>
      <w:tabs>
        <w:tab w:val="center" w:pos="4153" w:leader="none"/>
        <w:tab w:val="right" w:pos="8306" w:leader="none"/>
      </w:tabs>
      <w:pBdr>
        <w:bottom w:val="single" w:color="000000" w:sz="6" w:space="1"/>
      </w:pBdr>
    </w:pPr>
    <w:rPr>
      <w:sz w:val="18"/>
      <w:szCs w:val="18"/>
    </w:rPr>
  </w:style>
  <w:style w:type="paragraph" w:styleId="805">
    <w:name w:val="目录 1"/>
    <w:basedOn w:val="793"/>
    <w:next w:val="793"/>
    <w:link w:val="793"/>
    <w:semiHidden/>
    <w:qFormat/>
    <w:pPr>
      <w:jc w:val="left"/>
      <w:spacing w:before="120" w:after="120" w:line="400" w:lineRule="exact"/>
      <w:tabs>
        <w:tab w:val="right" w:pos="8720" w:leader="dot"/>
      </w:tabs>
    </w:pPr>
    <w:rPr>
      <w:rFonts w:ascii="宋体" w:hAnsi="宋体"/>
      <w:caps/>
      <w:sz w:val="24"/>
      <w:szCs w:val="24"/>
    </w:rPr>
  </w:style>
  <w:style w:type="paragraph" w:styleId="806">
    <w:name w:val="普通(网站)"/>
    <w:basedOn w:val="793"/>
    <w:next w:val="806"/>
    <w:link w:val="793"/>
    <w:uiPriority w:val="99"/>
    <w:qFormat/>
    <w:pPr>
      <w:jc w:val="left"/>
      <w:spacing w:beforeAutospacing="1" w:afterAutospacing="1"/>
    </w:pPr>
    <w:rPr>
      <w:rFonts w:ascii="Calibri" w:hAnsi="Calibri" w:cs="Calibri"/>
      <w:sz w:val="24"/>
    </w:rPr>
  </w:style>
  <w:style w:type="paragraph" w:styleId="807">
    <w:name w:val="正文首行缩进"/>
    <w:basedOn w:val="799"/>
    <w:next w:val="807"/>
    <w:link w:val="793"/>
    <w:qFormat/>
    <w:pPr>
      <w:ind w:firstLine="200"/>
      <w:spacing w:line="360" w:lineRule="auto"/>
    </w:pPr>
    <w:rPr>
      <w:rFonts w:ascii="仿宋_GB2312" w:eastAsia="仿宋_GB2312"/>
      <w:sz w:val="30"/>
      <w:szCs w:val="30"/>
    </w:rPr>
  </w:style>
  <w:style w:type="paragraph" w:styleId="808">
    <w:name w:val="正文首行缩进 2"/>
    <w:basedOn w:val="800"/>
    <w:next w:val="793"/>
    <w:link w:val="793"/>
    <w:qFormat/>
    <w:pPr>
      <w:ind w:firstLine="420"/>
      <w:spacing w:line="360" w:lineRule="auto"/>
    </w:pPr>
    <w:rPr>
      <w:rFonts w:ascii="宋体" w:hAnsi="宋体" w:eastAsia="宋体"/>
      <w:sz w:val="21"/>
      <w:szCs w:val="20"/>
    </w:rPr>
  </w:style>
  <w:style w:type="table" w:styleId="809">
    <w:name w:val="网格型"/>
    <w:basedOn w:val="796"/>
    <w:next w:val="809"/>
    <w:link w:val="793"/>
    <w:qFormat/>
    <w:tblPr/>
  </w:style>
  <w:style w:type="character" w:styleId="810">
    <w:name w:val="要点"/>
    <w:next w:val="810"/>
    <w:link w:val="793"/>
    <w:qFormat/>
    <w:rPr>
      <w:rFonts w:ascii="Verdana" w:hAnsi="Verdana"/>
      <w:b/>
      <w:bCs/>
      <w:sz w:val="20"/>
      <w:lang w:eastAsia="en-US"/>
    </w:rPr>
  </w:style>
  <w:style w:type="character" w:styleId="811">
    <w:name w:val="页码"/>
    <w:next w:val="811"/>
    <w:link w:val="793"/>
    <w:qFormat/>
  </w:style>
  <w:style w:type="character" w:styleId="812">
    <w:name w:val="批注引用"/>
    <w:next w:val="812"/>
    <w:link w:val="793"/>
    <w:semiHidden/>
    <w:qFormat/>
    <w:rPr>
      <w:sz w:val="21"/>
      <w:szCs w:val="21"/>
    </w:rPr>
  </w:style>
  <w:style w:type="paragraph" w:styleId="813">
    <w:name w:val="列表段落"/>
    <w:basedOn w:val="793"/>
    <w:next w:val="813"/>
    <w:link w:val="793"/>
    <w:qFormat/>
    <w:pPr>
      <w:contextualSpacing/>
      <w:ind w:left="720"/>
      <w:jc w:val="left"/>
      <w:widowControl/>
    </w:pPr>
    <w:rPr>
      <w:rFonts w:ascii="Calibri" w:hAnsi="Calibri" w:eastAsia="宋体" w:cs="Times New Roman"/>
      <w:sz w:val="24"/>
      <w:szCs w:val="24"/>
      <w:lang w:eastAsia="en-US" w:bidi="en-US"/>
    </w:rPr>
  </w:style>
  <w:style w:type="character" w:styleId="814">
    <w:name w:val="页码1"/>
    <w:next w:val="814"/>
    <w:link w:val="793"/>
    <w:qFormat/>
  </w:style>
  <w:style w:type="paragraph" w:styleId="815">
    <w:name w:val="普通正文"/>
    <w:basedOn w:val="793"/>
    <w:next w:val="815"/>
    <w:link w:val="793"/>
    <w:qFormat/>
    <w:pPr>
      <w:ind w:firstLine="480"/>
      <w:jc w:val="left"/>
      <w:spacing w:before="120" w:after="120" w:line="360" w:lineRule="auto"/>
    </w:pPr>
    <w:rPr>
      <w:rFonts w:ascii="Arial" w:hAnsi="Arial"/>
      <w:sz w:val="24"/>
      <w:szCs w:val="24"/>
    </w:rPr>
  </w:style>
  <w:style w:type="paragraph" w:styleId="816">
    <w:name w:val="No Spacing"/>
    <w:next w:val="816"/>
    <w:link w:val="793"/>
    <w:uiPriority w:val="99"/>
    <w:qFormat/>
    <w:pPr>
      <w:jc w:val="both"/>
      <w:widowControl w:val="off"/>
    </w:pPr>
    <w:rPr>
      <w:rFonts w:ascii="Times New Roman" w:hAnsi="Times New Roman" w:eastAsia="宋体" w:cs="Times New Roman"/>
      <w:sz w:val="21"/>
      <w:szCs w:val="21"/>
      <w:lang w:val="en-US" w:eastAsia="zh-CN" w:bidi="ar-SA"/>
    </w:rPr>
  </w:style>
  <w:style w:type="paragraph" w:styleId="817">
    <w:name w:val="List Paragraph"/>
    <w:basedOn w:val="793"/>
    <w:next w:val="793"/>
    <w:link w:val="793"/>
    <w:qFormat/>
    <w:pPr>
      <w:contextualSpacing/>
      <w:ind w:left="720"/>
      <w:jc w:val="left"/>
      <w:widowControl/>
    </w:pPr>
    <w:rPr>
      <w:rFonts w:ascii="Calibri" w:hAnsi="Calibri"/>
      <w:sz w:val="24"/>
      <w:szCs w:val="24"/>
      <w:lang w:eastAsia="en-US" w:bidi="en-US"/>
    </w:rPr>
  </w:style>
  <w:style w:type="paragraph" w:styleId="818">
    <w:name w:val="Default"/>
    <w:next w:val="818"/>
    <w:link w:val="793"/>
    <w:uiPriority w:val="99"/>
    <w:qFormat/>
    <w:pPr>
      <w:widowControl w:val="off"/>
    </w:pPr>
    <w:rPr>
      <w:rFonts w:ascii="宋体" w:hAnsi="宋体" w:eastAsia="等线" w:cs="宋体"/>
      <w:color w:val="000000"/>
      <w:sz w:val="24"/>
      <w:szCs w:val="24"/>
      <w:lang w:val="en-US" w:eastAsia="zh-CN" w:bidi="ar-SA"/>
    </w:rPr>
  </w:style>
  <w:style w:type="paragraph" w:styleId="819">
    <w:name w:val="null3"/>
    <w:next w:val="819"/>
    <w:link w:val="793"/>
    <w:qFormat/>
    <w:rPr>
      <w:rFonts w:hint="eastAsia" w:ascii="Calibri" w:hAnsi="Calibri" w:eastAsia="宋体" w:cs="Times New Roman"/>
      <w:lang w:val="en-US" w:eastAsia="en-US"/>
    </w:rPr>
  </w:style>
  <w:style w:type="paragraph" w:styleId="820">
    <w:name w:val="标题 11"/>
    <w:basedOn w:val="793"/>
    <w:next w:val="793"/>
    <w:link w:val="793"/>
    <w:qFormat/>
    <w:pPr>
      <w:jc w:val="center"/>
      <w:keepNext/>
      <w:outlineLvl w:val="0"/>
    </w:pPr>
    <w:rPr>
      <w:rFonts w:ascii="楷体_GB2312" w:eastAsia="楷体_GB2312"/>
      <w:sz w:val="28"/>
      <w:szCs w:val="28"/>
    </w:rPr>
  </w:style>
  <w:style w:type="paragraph" w:styleId="821">
    <w:name w:val="标题 31"/>
    <w:basedOn w:val="793"/>
    <w:next w:val="822"/>
    <w:link w:val="793"/>
    <w:qFormat/>
    <w:pPr>
      <w:keepLines/>
      <w:keepNext/>
      <w:spacing w:before="260" w:after="260" w:line="416" w:lineRule="auto"/>
      <w:outlineLvl w:val="2"/>
    </w:pPr>
    <w:rPr>
      <w:b/>
      <w:bCs/>
      <w:sz w:val="32"/>
      <w:szCs w:val="32"/>
    </w:rPr>
  </w:style>
  <w:style w:type="paragraph" w:styleId="822">
    <w:name w:val="正文缩进1"/>
    <w:basedOn w:val="793"/>
    <w:next w:val="822"/>
    <w:link w:val="793"/>
    <w:qFormat/>
    <w:pPr>
      <w:ind w:firstLine="420"/>
    </w:pPr>
  </w:style>
  <w:style w:type="character" w:styleId="823">
    <w:name w:val="超链接1"/>
    <w:next w:val="823"/>
    <w:link w:val="793"/>
    <w:qFormat/>
    <w:rPr>
      <w:rFonts w:ascii="Times New Roman" w:hAnsi="Times New Roman" w:eastAsia="宋体" w:cs="Times New Roman"/>
      <w:sz w:val="21"/>
      <w:szCs w:val="21"/>
      <w:lang w:val="en-US" w:eastAsia="zh-CN" w:bidi="ar-SA"/>
    </w:rPr>
  </w:style>
  <w:style w:type="paragraph" w:styleId="824">
    <w:name w:val="页脚1"/>
    <w:basedOn w:val="793"/>
    <w:next w:val="824"/>
    <w:link w:val="793"/>
    <w:uiPriority w:val="99"/>
    <w:qFormat/>
    <w:pPr>
      <w:jc w:val="left"/>
      <w:tabs>
        <w:tab w:val="center" w:pos="4153" w:leader="none"/>
        <w:tab w:val="right" w:pos="8306" w:leader="none"/>
      </w:tabs>
    </w:pPr>
    <w:rPr>
      <w:sz w:val="18"/>
      <w:szCs w:val="18"/>
    </w:rPr>
  </w:style>
  <w:style w:type="paragraph" w:styleId="825">
    <w:name w:val="p0"/>
    <w:basedOn w:val="793"/>
    <w:next w:val="825"/>
    <w:link w:val="793"/>
    <w:qFormat/>
    <w:pPr>
      <w:widowControl/>
    </w:pPr>
    <w:rPr>
      <w:rFonts w:eastAsia="宋体"/>
      <w:sz w:val="21"/>
      <w:szCs w:val="21"/>
    </w:rPr>
  </w:style>
  <w:style w:type="character" w:styleId="826">
    <w:name w:val="font31"/>
    <w:basedOn w:val="795"/>
    <w:next w:val="826"/>
    <w:link w:val="793"/>
    <w:qFormat/>
    <w:rPr>
      <w:rFonts w:ascii="宋体" w:hAnsi="宋体" w:eastAsia="宋体"/>
      <w:color w:val="000000"/>
      <w:sz w:val="20"/>
      <w:u w:val="none"/>
    </w:rPr>
  </w:style>
  <w:style w:type="character" w:styleId="8580" w:default="1">
    <w:name w:val="Default Paragraph Font"/>
    <w:uiPriority w:val="1"/>
    <w:semiHidden/>
    <w:unhideWhenUsed/>
  </w:style>
  <w:style w:type="numbering" w:styleId="8581" w:default="1">
    <w:name w:val="No List"/>
    <w:uiPriority w:val="99"/>
    <w:semiHidden/>
    <w:unhideWhenUsed/>
  </w:style>
  <w:style w:type="table" w:styleId="85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Gong</dc:creator>
  <cp:lastModifiedBy>陆海霞</cp:lastModifiedBy>
  <cp:revision>7</cp:revision>
  <dcterms:created xsi:type="dcterms:W3CDTF">2025-10-20T10:20:00Z</dcterms:created>
  <dcterms:modified xsi:type="dcterms:W3CDTF">2026-01-28T01:41:26Z</dcterms:modified>
</cp:coreProperties>
</file>